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56CA" w14:textId="77777777" w:rsidR="00A655CB" w:rsidRDefault="00B8451A" w:rsidP="00A655CB">
      <w:pPr>
        <w:pStyle w:val="NormalWeb"/>
        <w:jc w:val="center"/>
        <w:rPr>
          <w:color w:val="000000"/>
          <w:sz w:val="28"/>
          <w:szCs w:val="28"/>
        </w:rPr>
      </w:pPr>
      <w:r w:rsidRPr="00B8451A">
        <w:rPr>
          <w:b/>
          <w:bCs/>
          <w:color w:val="000000"/>
          <w:sz w:val="28"/>
          <w:szCs w:val="28"/>
        </w:rPr>
        <w:t>WLMI Partners Meeting</w:t>
      </w:r>
    </w:p>
    <w:p w14:paraId="32E2A55D" w14:textId="445C42A5" w:rsidR="00A655CB" w:rsidRPr="00A655CB" w:rsidRDefault="002A5661" w:rsidP="00A655CB">
      <w:pPr>
        <w:pStyle w:val="NormalWeb"/>
        <w:jc w:val="center"/>
        <w:rPr>
          <w:b/>
          <w:bCs/>
          <w:color w:val="000000"/>
          <w:sz w:val="28"/>
          <w:szCs w:val="28"/>
        </w:rPr>
      </w:pPr>
      <w:r>
        <w:rPr>
          <w:b/>
          <w:bCs/>
          <w:color w:val="000000"/>
          <w:sz w:val="28"/>
          <w:szCs w:val="28"/>
        </w:rPr>
        <w:t>Thursday</w:t>
      </w:r>
      <w:r w:rsidR="008A7B87">
        <w:rPr>
          <w:b/>
          <w:bCs/>
          <w:color w:val="000000"/>
          <w:sz w:val="28"/>
          <w:szCs w:val="28"/>
        </w:rPr>
        <w:t>,</w:t>
      </w:r>
      <w:r>
        <w:rPr>
          <w:b/>
          <w:bCs/>
          <w:color w:val="000000"/>
          <w:sz w:val="28"/>
          <w:szCs w:val="28"/>
        </w:rPr>
        <w:t xml:space="preserve"> June 23,</w:t>
      </w:r>
      <w:r w:rsidR="008A7B87">
        <w:rPr>
          <w:b/>
          <w:bCs/>
          <w:color w:val="000000"/>
          <w:sz w:val="28"/>
          <w:szCs w:val="28"/>
        </w:rPr>
        <w:t xml:space="preserve"> 202</w:t>
      </w:r>
      <w:r>
        <w:rPr>
          <w:b/>
          <w:bCs/>
          <w:color w:val="000000"/>
          <w:sz w:val="28"/>
          <w:szCs w:val="28"/>
        </w:rPr>
        <w:t>2</w:t>
      </w:r>
      <w:r w:rsidR="00A655CB">
        <w:rPr>
          <w:b/>
          <w:bCs/>
          <w:color w:val="000000"/>
          <w:sz w:val="28"/>
          <w:szCs w:val="28"/>
        </w:rPr>
        <w:br/>
      </w:r>
      <w:r w:rsidR="00477B1D">
        <w:rPr>
          <w:b/>
          <w:bCs/>
          <w:color w:val="000000"/>
          <w:sz w:val="28"/>
          <w:szCs w:val="28"/>
        </w:rPr>
        <w:t>11</w:t>
      </w:r>
      <w:r w:rsidR="00A655CB">
        <w:rPr>
          <w:b/>
          <w:bCs/>
          <w:color w:val="000000"/>
          <w:sz w:val="28"/>
          <w:szCs w:val="28"/>
        </w:rPr>
        <w:t>:00</w:t>
      </w:r>
      <w:r w:rsidR="00477B1D">
        <w:rPr>
          <w:b/>
          <w:bCs/>
          <w:color w:val="000000"/>
          <w:sz w:val="28"/>
          <w:szCs w:val="28"/>
        </w:rPr>
        <w:t>am</w:t>
      </w:r>
      <w:r w:rsidR="00A655CB">
        <w:rPr>
          <w:b/>
          <w:bCs/>
          <w:color w:val="000000"/>
          <w:sz w:val="28"/>
          <w:szCs w:val="28"/>
        </w:rPr>
        <w:t xml:space="preserve"> to </w:t>
      </w:r>
      <w:r w:rsidR="00477B1D">
        <w:rPr>
          <w:b/>
          <w:bCs/>
          <w:color w:val="000000"/>
          <w:sz w:val="28"/>
          <w:szCs w:val="28"/>
        </w:rPr>
        <w:t>1:</w:t>
      </w:r>
      <w:r w:rsidR="00A655CB">
        <w:rPr>
          <w:b/>
          <w:bCs/>
          <w:color w:val="000000"/>
          <w:sz w:val="28"/>
          <w:szCs w:val="28"/>
        </w:rPr>
        <w:t>00</w:t>
      </w:r>
      <w:r w:rsidR="00477B1D">
        <w:rPr>
          <w:b/>
          <w:bCs/>
          <w:color w:val="000000"/>
          <w:sz w:val="28"/>
          <w:szCs w:val="28"/>
        </w:rPr>
        <w:t>pm</w:t>
      </w:r>
      <w:r w:rsidR="00A655CB">
        <w:rPr>
          <w:b/>
          <w:bCs/>
          <w:color w:val="000000"/>
          <w:sz w:val="28"/>
          <w:szCs w:val="28"/>
        </w:rPr>
        <w:t xml:space="preserve"> ET</w:t>
      </w:r>
      <w:r w:rsidR="000472D7">
        <w:rPr>
          <w:b/>
          <w:bCs/>
          <w:color w:val="000000"/>
          <w:sz w:val="28"/>
          <w:szCs w:val="28"/>
        </w:rPr>
        <w:br/>
      </w:r>
    </w:p>
    <w:p w14:paraId="46CFC982" w14:textId="049660D3" w:rsidR="002A5661" w:rsidRPr="002A5661" w:rsidRDefault="00D4283C" w:rsidP="008A7B87">
      <w:pPr>
        <w:pStyle w:val="NormalWeb"/>
        <w:numPr>
          <w:ilvl w:val="0"/>
          <w:numId w:val="5"/>
        </w:numPr>
        <w:rPr>
          <w:bCs/>
          <w:color w:val="000000"/>
        </w:rPr>
      </w:pPr>
      <w:r w:rsidRPr="002A5661">
        <w:rPr>
          <w:b/>
          <w:color w:val="000000"/>
        </w:rPr>
        <w:t xml:space="preserve">Welcome and </w:t>
      </w:r>
      <w:r w:rsidR="005D54D0" w:rsidRPr="002A5661">
        <w:rPr>
          <w:b/>
          <w:color w:val="000000"/>
        </w:rPr>
        <w:t>Introductions</w:t>
      </w:r>
      <w:r w:rsidR="008A7B87" w:rsidRPr="002A5661">
        <w:rPr>
          <w:b/>
          <w:color w:val="000000"/>
        </w:rPr>
        <w:t xml:space="preserve"> </w:t>
      </w:r>
      <w:r w:rsidR="008A7B87" w:rsidRPr="002A5661">
        <w:rPr>
          <w:bCs/>
          <w:i/>
          <w:iCs/>
          <w:color w:val="000000"/>
        </w:rPr>
        <w:t>(</w:t>
      </w:r>
      <w:r w:rsidR="00477B1D" w:rsidRPr="002A5661">
        <w:rPr>
          <w:bCs/>
          <w:i/>
          <w:iCs/>
          <w:color w:val="000000"/>
        </w:rPr>
        <w:t>11</w:t>
      </w:r>
      <w:r w:rsidR="008A7B87" w:rsidRPr="002A5661">
        <w:rPr>
          <w:bCs/>
          <w:i/>
          <w:iCs/>
          <w:color w:val="000000"/>
        </w:rPr>
        <w:t xml:space="preserve">:00 </w:t>
      </w:r>
      <w:r w:rsidR="00477B1D" w:rsidRPr="002A5661">
        <w:rPr>
          <w:bCs/>
          <w:i/>
          <w:iCs/>
          <w:color w:val="000000"/>
        </w:rPr>
        <w:t>A</w:t>
      </w:r>
      <w:r w:rsidR="008A7B87" w:rsidRPr="002A5661">
        <w:rPr>
          <w:bCs/>
          <w:i/>
          <w:iCs/>
          <w:color w:val="000000"/>
        </w:rPr>
        <w:t>M)</w:t>
      </w:r>
      <w:r w:rsidR="002A5661" w:rsidRPr="002A5661">
        <w:rPr>
          <w:bCs/>
          <w:i/>
          <w:iCs/>
          <w:color w:val="000000"/>
        </w:rPr>
        <w:br/>
      </w:r>
    </w:p>
    <w:p w14:paraId="23BA9535" w14:textId="5F7EE393" w:rsidR="002A5661" w:rsidRPr="002A5661" w:rsidRDefault="002A5661" w:rsidP="002A5661">
      <w:pPr>
        <w:pStyle w:val="NormalWeb"/>
        <w:numPr>
          <w:ilvl w:val="1"/>
          <w:numId w:val="5"/>
        </w:numPr>
        <w:rPr>
          <w:bCs/>
          <w:color w:val="000000"/>
        </w:rPr>
      </w:pPr>
      <w:r w:rsidRPr="002A5661">
        <w:rPr>
          <w:bCs/>
          <w:color w:val="000000"/>
        </w:rPr>
        <w:t>Overview and history of the WLMI Partners Group</w:t>
      </w:r>
    </w:p>
    <w:p w14:paraId="41A15098" w14:textId="5FC103A8" w:rsidR="008A7B87" w:rsidRPr="002A5661" w:rsidRDefault="002A5661" w:rsidP="002A5661">
      <w:pPr>
        <w:pStyle w:val="NormalWeb"/>
        <w:numPr>
          <w:ilvl w:val="1"/>
          <w:numId w:val="5"/>
        </w:numPr>
        <w:rPr>
          <w:bCs/>
          <w:color w:val="000000"/>
        </w:rPr>
      </w:pPr>
      <w:r w:rsidRPr="002A5661">
        <w:rPr>
          <w:bCs/>
          <w:color w:val="000000"/>
        </w:rPr>
        <w:t>Introductions</w:t>
      </w:r>
      <w:r w:rsidR="008A7B87" w:rsidRPr="002A5661">
        <w:rPr>
          <w:b/>
          <w:color w:val="000000"/>
        </w:rPr>
        <w:br/>
      </w:r>
    </w:p>
    <w:p w14:paraId="4DB047FD" w14:textId="07433092" w:rsidR="008A7B87" w:rsidRPr="002A5661" w:rsidRDefault="002A5661" w:rsidP="008A7B87">
      <w:pPr>
        <w:pStyle w:val="NormalWeb"/>
        <w:numPr>
          <w:ilvl w:val="0"/>
          <w:numId w:val="5"/>
        </w:numPr>
        <w:rPr>
          <w:bCs/>
          <w:color w:val="000000"/>
        </w:rPr>
      </w:pPr>
      <w:r w:rsidRPr="002A5661">
        <w:rPr>
          <w:b/>
          <w:color w:val="000000"/>
        </w:rPr>
        <w:t>Updates from WLMI-Supporting Federal Advisory Committees</w:t>
      </w:r>
      <w:r w:rsidR="008A7B87" w:rsidRPr="002A5661">
        <w:rPr>
          <w:b/>
          <w:color w:val="000000"/>
        </w:rPr>
        <w:t xml:space="preserve"> </w:t>
      </w:r>
      <w:r w:rsidR="008A7B87" w:rsidRPr="002A5661">
        <w:rPr>
          <w:bCs/>
          <w:i/>
          <w:iCs/>
          <w:color w:val="000000"/>
        </w:rPr>
        <w:t>(</w:t>
      </w:r>
      <w:r w:rsidR="00477B1D" w:rsidRPr="002A5661">
        <w:rPr>
          <w:bCs/>
          <w:i/>
          <w:iCs/>
          <w:color w:val="000000"/>
        </w:rPr>
        <w:t>1</w:t>
      </w:r>
      <w:r w:rsidR="008A7B87" w:rsidRPr="002A5661">
        <w:rPr>
          <w:bCs/>
          <w:i/>
          <w:iCs/>
          <w:color w:val="000000"/>
        </w:rPr>
        <w:t xml:space="preserve">1:15 </w:t>
      </w:r>
      <w:r w:rsidR="00477B1D" w:rsidRPr="002A5661">
        <w:rPr>
          <w:bCs/>
          <w:i/>
          <w:iCs/>
          <w:color w:val="000000"/>
        </w:rPr>
        <w:t>A</w:t>
      </w:r>
      <w:r w:rsidR="008A7B87" w:rsidRPr="002A5661">
        <w:rPr>
          <w:bCs/>
          <w:i/>
          <w:iCs/>
          <w:color w:val="000000"/>
        </w:rPr>
        <w:t>M)</w:t>
      </w:r>
    </w:p>
    <w:p w14:paraId="03DB4578" w14:textId="68C89F30" w:rsidR="002A5661" w:rsidRPr="002A5661" w:rsidRDefault="002A5661" w:rsidP="00477B1D">
      <w:pPr>
        <w:pStyle w:val="ListParagraph"/>
        <w:numPr>
          <w:ilvl w:val="0"/>
          <w:numId w:val="11"/>
        </w:numPr>
        <w:rPr>
          <w:rFonts w:ascii="Times New Roman" w:hAnsi="Times New Roman" w:cs="Times New Roman"/>
          <w:bCs/>
          <w:color w:val="000000"/>
          <w:sz w:val="24"/>
          <w:szCs w:val="24"/>
        </w:rPr>
      </w:pPr>
      <w:r w:rsidRPr="002A5661">
        <w:rPr>
          <w:rFonts w:ascii="Times New Roman" w:hAnsi="Times New Roman" w:cs="Times New Roman"/>
          <w:bCs/>
          <w:color w:val="000000"/>
          <w:sz w:val="24"/>
          <w:szCs w:val="24"/>
        </w:rPr>
        <w:t>Advisory Committee on Data for Evidence Building</w:t>
      </w:r>
    </w:p>
    <w:p w14:paraId="738FD791" w14:textId="7FC7DF37" w:rsidR="002A5661" w:rsidRPr="002A5661" w:rsidRDefault="002A5661" w:rsidP="002A5661">
      <w:pPr>
        <w:pStyle w:val="ListParagraph"/>
        <w:numPr>
          <w:ilvl w:val="1"/>
          <w:numId w:val="11"/>
        </w:numPr>
        <w:rPr>
          <w:rFonts w:ascii="Times New Roman" w:hAnsi="Times New Roman" w:cs="Times New Roman"/>
          <w:bCs/>
          <w:color w:val="000000"/>
          <w:sz w:val="24"/>
          <w:szCs w:val="24"/>
        </w:rPr>
      </w:pPr>
      <w:r w:rsidRPr="002A5661">
        <w:rPr>
          <w:rFonts w:ascii="Times New Roman" w:hAnsi="Times New Roman" w:cs="Times New Roman"/>
          <w:bCs/>
          <w:color w:val="000000"/>
          <w:sz w:val="24"/>
          <w:szCs w:val="24"/>
        </w:rPr>
        <w:t>Julia Lane</w:t>
      </w:r>
      <w:r>
        <w:rPr>
          <w:rFonts w:ascii="Times New Roman" w:hAnsi="Times New Roman" w:cs="Times New Roman"/>
          <w:bCs/>
          <w:color w:val="000000"/>
          <w:sz w:val="24"/>
          <w:szCs w:val="24"/>
        </w:rPr>
        <w:br/>
      </w:r>
    </w:p>
    <w:p w14:paraId="7BED7E51" w14:textId="77777777" w:rsidR="002A5661" w:rsidRPr="002A5661" w:rsidRDefault="002A5661" w:rsidP="00477B1D">
      <w:pPr>
        <w:pStyle w:val="ListParagraph"/>
        <w:numPr>
          <w:ilvl w:val="0"/>
          <w:numId w:val="11"/>
        </w:numPr>
        <w:rPr>
          <w:rFonts w:ascii="Times New Roman" w:hAnsi="Times New Roman" w:cs="Times New Roman"/>
          <w:bCs/>
          <w:color w:val="000000"/>
          <w:sz w:val="24"/>
          <w:szCs w:val="24"/>
        </w:rPr>
      </w:pPr>
      <w:r w:rsidRPr="002A5661">
        <w:rPr>
          <w:rFonts w:ascii="Times New Roman" w:hAnsi="Times New Roman" w:cs="Times New Roman"/>
          <w:bCs/>
          <w:color w:val="000000"/>
          <w:sz w:val="24"/>
          <w:szCs w:val="24"/>
        </w:rPr>
        <w:t>Workforce Information Advisory Committee</w:t>
      </w:r>
    </w:p>
    <w:p w14:paraId="29B4056E" w14:textId="0F403747" w:rsidR="002A5661" w:rsidRPr="002A5661" w:rsidRDefault="002A5661" w:rsidP="00187A45">
      <w:pPr>
        <w:pStyle w:val="ListParagraph"/>
        <w:numPr>
          <w:ilvl w:val="1"/>
          <w:numId w:val="11"/>
        </w:numPr>
        <w:rPr>
          <w:rFonts w:ascii="Times New Roman" w:hAnsi="Times New Roman" w:cs="Times New Roman"/>
          <w:bCs/>
          <w:color w:val="000000"/>
          <w:sz w:val="24"/>
          <w:szCs w:val="24"/>
        </w:rPr>
      </w:pPr>
      <w:r w:rsidRPr="002A5661">
        <w:rPr>
          <w:rFonts w:ascii="Times New Roman" w:hAnsi="Times New Roman" w:cs="Times New Roman"/>
          <w:bCs/>
          <w:color w:val="000000"/>
          <w:sz w:val="24"/>
          <w:szCs w:val="24"/>
        </w:rPr>
        <w:t>Don Haughton</w:t>
      </w:r>
      <w:r w:rsidRPr="002A5661">
        <w:rPr>
          <w:rFonts w:ascii="Times New Roman" w:hAnsi="Times New Roman" w:cs="Times New Roman"/>
          <w:bCs/>
          <w:color w:val="000000"/>
          <w:sz w:val="24"/>
          <w:szCs w:val="24"/>
        </w:rPr>
        <w:br/>
      </w:r>
    </w:p>
    <w:p w14:paraId="41E9BB63" w14:textId="4D99D497" w:rsidR="002A5661" w:rsidRPr="002A5661" w:rsidRDefault="002A5661" w:rsidP="002A5661">
      <w:pPr>
        <w:pStyle w:val="ListParagraph"/>
        <w:numPr>
          <w:ilvl w:val="0"/>
          <w:numId w:val="5"/>
        </w:numPr>
        <w:rPr>
          <w:rFonts w:ascii="Times New Roman" w:hAnsi="Times New Roman" w:cs="Times New Roman"/>
          <w:bCs/>
          <w:color w:val="000000"/>
          <w:sz w:val="24"/>
          <w:szCs w:val="24"/>
        </w:rPr>
      </w:pPr>
      <w:r w:rsidRPr="002A5661">
        <w:rPr>
          <w:rFonts w:ascii="Times New Roman" w:hAnsi="Times New Roman" w:cs="Times New Roman"/>
          <w:b/>
          <w:color w:val="000000"/>
          <w:sz w:val="24"/>
          <w:szCs w:val="24"/>
        </w:rPr>
        <w:t>Roundtable Updates</w:t>
      </w:r>
      <w:r w:rsidR="00187A45" w:rsidRPr="002A5661">
        <w:rPr>
          <w:rFonts w:ascii="Times New Roman" w:hAnsi="Times New Roman" w:cs="Times New Roman"/>
          <w:b/>
          <w:color w:val="000000"/>
          <w:sz w:val="24"/>
          <w:szCs w:val="24"/>
        </w:rPr>
        <w:t xml:space="preserve"> </w:t>
      </w:r>
      <w:r w:rsidR="008A7B87" w:rsidRPr="002A5661">
        <w:rPr>
          <w:rFonts w:ascii="Times New Roman" w:hAnsi="Times New Roman" w:cs="Times New Roman"/>
          <w:bCs/>
          <w:i/>
          <w:iCs/>
          <w:color w:val="000000"/>
          <w:sz w:val="24"/>
          <w:szCs w:val="24"/>
        </w:rPr>
        <w:t>(</w:t>
      </w:r>
      <w:r>
        <w:rPr>
          <w:rFonts w:ascii="Times New Roman" w:hAnsi="Times New Roman" w:cs="Times New Roman"/>
          <w:bCs/>
          <w:i/>
          <w:iCs/>
          <w:color w:val="000000"/>
          <w:sz w:val="24"/>
          <w:szCs w:val="24"/>
        </w:rPr>
        <w:t>11:45</w:t>
      </w:r>
      <w:r w:rsidR="008A7B87" w:rsidRPr="002A5661">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A</w:t>
      </w:r>
      <w:r w:rsidR="008A7B87" w:rsidRPr="002A5661">
        <w:rPr>
          <w:rFonts w:ascii="Times New Roman" w:hAnsi="Times New Roman" w:cs="Times New Roman"/>
          <w:bCs/>
          <w:i/>
          <w:iCs/>
          <w:color w:val="000000"/>
          <w:sz w:val="24"/>
          <w:szCs w:val="24"/>
        </w:rPr>
        <w:t>M</w:t>
      </w:r>
      <w:r w:rsidRPr="002A5661">
        <w:rPr>
          <w:rFonts w:ascii="Times New Roman" w:hAnsi="Times New Roman" w:cs="Times New Roman"/>
          <w:bCs/>
          <w:i/>
          <w:iCs/>
          <w:color w:val="000000"/>
          <w:sz w:val="24"/>
          <w:szCs w:val="24"/>
        </w:rPr>
        <w:t>)</w:t>
      </w:r>
      <w:r w:rsidRPr="002A5661">
        <w:rPr>
          <w:rFonts w:ascii="Times New Roman" w:hAnsi="Times New Roman" w:cs="Times New Roman"/>
          <w:bCs/>
          <w:i/>
          <w:iCs/>
          <w:color w:val="000000"/>
          <w:sz w:val="24"/>
          <w:szCs w:val="24"/>
        </w:rPr>
        <w:br/>
      </w:r>
    </w:p>
    <w:p w14:paraId="77397A44" w14:textId="7E9C0145" w:rsidR="00187A45" w:rsidRPr="002A5661" w:rsidRDefault="002A5661" w:rsidP="002A5661">
      <w:pPr>
        <w:pStyle w:val="ListParagraph"/>
        <w:numPr>
          <w:ilvl w:val="1"/>
          <w:numId w:val="5"/>
        </w:numPr>
        <w:rPr>
          <w:rFonts w:ascii="Times New Roman" w:hAnsi="Times New Roman" w:cs="Times New Roman"/>
          <w:bCs/>
          <w:color w:val="000000"/>
          <w:sz w:val="24"/>
          <w:szCs w:val="24"/>
        </w:rPr>
      </w:pPr>
      <w:r w:rsidRPr="002A5661">
        <w:rPr>
          <w:rFonts w:ascii="Times New Roman" w:hAnsi="Times New Roman" w:cs="Times New Roman"/>
          <w:bCs/>
          <w:color w:val="000000"/>
          <w:sz w:val="24"/>
          <w:szCs w:val="24"/>
        </w:rPr>
        <w:t xml:space="preserve">Updates, priority issues and opportunities for collaboration </w:t>
      </w:r>
      <w:r w:rsidRPr="002A5661">
        <w:rPr>
          <w:rFonts w:ascii="Times New Roman" w:hAnsi="Times New Roman" w:cs="Times New Roman"/>
          <w:bCs/>
          <w:i/>
          <w:iCs/>
          <w:color w:val="000000"/>
          <w:sz w:val="24"/>
          <w:szCs w:val="24"/>
        </w:rPr>
        <w:t>(5-10 minutes per group)</w:t>
      </w:r>
    </w:p>
    <w:p w14:paraId="78E57F03" w14:textId="4A898D2D" w:rsidR="002A5661" w:rsidRPr="002A5661" w:rsidRDefault="002A5661" w:rsidP="002A5661">
      <w:pPr>
        <w:spacing w:after="0" w:line="276" w:lineRule="auto"/>
        <w:rPr>
          <w:rFonts w:ascii="Times New Roman" w:eastAsia="Times New Roman" w:hAnsi="Times New Roman" w:cs="Times New Roman"/>
          <w:iCs/>
          <w:sz w:val="24"/>
          <w:szCs w:val="24"/>
        </w:rPr>
      </w:pPr>
    </w:p>
    <w:p w14:paraId="19F9D383" w14:textId="25E08854" w:rsidR="002A5661" w:rsidRPr="002A5661" w:rsidRDefault="002A5661" w:rsidP="002A5661">
      <w:pPr>
        <w:pStyle w:val="ListParagraph"/>
        <w:numPr>
          <w:ilvl w:val="0"/>
          <w:numId w:val="5"/>
        </w:numPr>
        <w:spacing w:after="0" w:line="276" w:lineRule="auto"/>
        <w:rPr>
          <w:rFonts w:ascii="Times New Roman" w:eastAsia="Times New Roman" w:hAnsi="Times New Roman" w:cs="Times New Roman"/>
          <w:b/>
          <w:bCs/>
          <w:iCs/>
          <w:sz w:val="24"/>
          <w:szCs w:val="24"/>
        </w:rPr>
      </w:pPr>
      <w:r w:rsidRPr="002A5661">
        <w:rPr>
          <w:rFonts w:ascii="Times New Roman" w:eastAsia="Times New Roman" w:hAnsi="Times New Roman" w:cs="Times New Roman"/>
          <w:b/>
          <w:bCs/>
          <w:iCs/>
          <w:sz w:val="24"/>
          <w:szCs w:val="24"/>
        </w:rPr>
        <w:t>Next Steps and Opportunities for Collaboration</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i/>
          <w:sz w:val="24"/>
          <w:szCs w:val="24"/>
        </w:rPr>
        <w:t>(12:45 PM)</w:t>
      </w:r>
    </w:p>
    <w:p w14:paraId="587CAA87" w14:textId="41A6E904" w:rsidR="00202225" w:rsidRPr="002A5661" w:rsidRDefault="00202225" w:rsidP="00187A45">
      <w:pPr>
        <w:spacing w:after="0" w:line="276" w:lineRule="auto"/>
        <w:rPr>
          <w:rFonts w:ascii="Times New Roman" w:eastAsia="Times New Roman" w:hAnsi="Times New Roman" w:cs="Times New Roman"/>
          <w:i/>
          <w:sz w:val="24"/>
          <w:szCs w:val="24"/>
        </w:rPr>
      </w:pPr>
    </w:p>
    <w:p w14:paraId="3B460E7A" w14:textId="09A637DD" w:rsidR="00202225" w:rsidRDefault="00202225" w:rsidP="00187A45">
      <w:pPr>
        <w:spacing w:after="0" w:line="276" w:lineRule="auto"/>
        <w:rPr>
          <w:rFonts w:ascii="Times New Roman" w:eastAsia="Times New Roman" w:hAnsi="Times New Roman" w:cs="Times New Roman"/>
          <w:i/>
        </w:rPr>
      </w:pPr>
    </w:p>
    <w:p w14:paraId="48B9CF15" w14:textId="1B4A4281" w:rsidR="00202225" w:rsidRDefault="00202225" w:rsidP="00187A45">
      <w:pPr>
        <w:spacing w:after="0" w:line="276" w:lineRule="auto"/>
        <w:rPr>
          <w:rFonts w:ascii="Times New Roman" w:eastAsia="Times New Roman" w:hAnsi="Times New Roman" w:cs="Times New Roman"/>
          <w:i/>
        </w:rPr>
      </w:pPr>
    </w:p>
    <w:p w14:paraId="0AE61B98" w14:textId="38BD49B2" w:rsidR="00202225" w:rsidRDefault="00202225" w:rsidP="00187A45">
      <w:pPr>
        <w:spacing w:after="0" w:line="276" w:lineRule="auto"/>
        <w:rPr>
          <w:rFonts w:ascii="Times New Roman" w:eastAsia="Times New Roman" w:hAnsi="Times New Roman" w:cs="Times New Roman"/>
          <w:i/>
        </w:rPr>
      </w:pPr>
    </w:p>
    <w:p w14:paraId="50C10356" w14:textId="17A9D3A2" w:rsidR="00202225" w:rsidRDefault="00202225" w:rsidP="00187A45">
      <w:pPr>
        <w:spacing w:after="0" w:line="276" w:lineRule="auto"/>
        <w:rPr>
          <w:rFonts w:ascii="Times New Roman" w:eastAsia="Times New Roman" w:hAnsi="Times New Roman" w:cs="Times New Roman"/>
          <w:i/>
        </w:rPr>
      </w:pPr>
    </w:p>
    <w:p w14:paraId="6928BC13" w14:textId="5AC41704" w:rsidR="00202225" w:rsidRDefault="00202225" w:rsidP="00187A45">
      <w:pPr>
        <w:spacing w:after="0" w:line="276" w:lineRule="auto"/>
        <w:rPr>
          <w:rFonts w:ascii="Times New Roman" w:eastAsia="Times New Roman" w:hAnsi="Times New Roman" w:cs="Times New Roman"/>
          <w:i/>
        </w:rPr>
      </w:pPr>
    </w:p>
    <w:p w14:paraId="2FB3E6CC" w14:textId="23A9DAA1" w:rsidR="00202225" w:rsidRDefault="00202225" w:rsidP="00187A45">
      <w:pPr>
        <w:spacing w:after="0" w:line="276" w:lineRule="auto"/>
        <w:rPr>
          <w:rFonts w:ascii="Times New Roman" w:eastAsia="Times New Roman" w:hAnsi="Times New Roman" w:cs="Times New Roman"/>
          <w:i/>
        </w:rPr>
      </w:pPr>
    </w:p>
    <w:p w14:paraId="46352702" w14:textId="00264D60" w:rsidR="00202225" w:rsidRDefault="00202225" w:rsidP="00187A45">
      <w:pPr>
        <w:spacing w:after="0" w:line="276" w:lineRule="auto"/>
        <w:rPr>
          <w:rFonts w:ascii="Times New Roman" w:eastAsia="Times New Roman" w:hAnsi="Times New Roman" w:cs="Times New Roman"/>
          <w:i/>
        </w:rPr>
      </w:pPr>
    </w:p>
    <w:p w14:paraId="58730097" w14:textId="4EEA7AD8" w:rsidR="00202225" w:rsidRDefault="00202225" w:rsidP="00187A45">
      <w:pPr>
        <w:spacing w:after="0" w:line="276" w:lineRule="auto"/>
        <w:rPr>
          <w:rFonts w:ascii="Times New Roman" w:eastAsia="Times New Roman" w:hAnsi="Times New Roman" w:cs="Times New Roman"/>
          <w:i/>
        </w:rPr>
      </w:pPr>
    </w:p>
    <w:p w14:paraId="14779E77" w14:textId="4C070795" w:rsidR="00202225" w:rsidRDefault="00202225" w:rsidP="00187A45">
      <w:pPr>
        <w:spacing w:after="0" w:line="276" w:lineRule="auto"/>
        <w:rPr>
          <w:rFonts w:ascii="Times New Roman" w:eastAsia="Times New Roman" w:hAnsi="Times New Roman" w:cs="Times New Roman"/>
          <w:i/>
        </w:rPr>
      </w:pPr>
    </w:p>
    <w:p w14:paraId="44BABC7D" w14:textId="4ADDEDB0" w:rsidR="00202225" w:rsidRDefault="00202225" w:rsidP="00187A45">
      <w:pPr>
        <w:spacing w:after="0" w:line="276" w:lineRule="auto"/>
        <w:rPr>
          <w:rFonts w:ascii="Times New Roman" w:eastAsia="Times New Roman" w:hAnsi="Times New Roman" w:cs="Times New Roman"/>
          <w:i/>
        </w:rPr>
      </w:pPr>
    </w:p>
    <w:p w14:paraId="3EF45074" w14:textId="3DBF51F9" w:rsidR="00202225" w:rsidRDefault="00202225" w:rsidP="00187A45">
      <w:pPr>
        <w:spacing w:after="0" w:line="276" w:lineRule="auto"/>
        <w:rPr>
          <w:rFonts w:ascii="Times New Roman" w:eastAsia="Times New Roman" w:hAnsi="Times New Roman" w:cs="Times New Roman"/>
          <w:i/>
        </w:rPr>
      </w:pPr>
    </w:p>
    <w:p w14:paraId="6FB8A382" w14:textId="19659B34" w:rsidR="00202225" w:rsidRDefault="00202225" w:rsidP="00187A45">
      <w:pPr>
        <w:spacing w:after="0" w:line="276" w:lineRule="auto"/>
        <w:rPr>
          <w:rFonts w:ascii="Times New Roman" w:eastAsia="Times New Roman" w:hAnsi="Times New Roman" w:cs="Times New Roman"/>
          <w:i/>
        </w:rPr>
      </w:pPr>
    </w:p>
    <w:p w14:paraId="69FFDFCC" w14:textId="18398102" w:rsidR="00202225" w:rsidRDefault="00202225" w:rsidP="00187A45">
      <w:pPr>
        <w:spacing w:after="0" w:line="276" w:lineRule="auto"/>
        <w:rPr>
          <w:rFonts w:ascii="Times New Roman" w:eastAsia="Times New Roman" w:hAnsi="Times New Roman" w:cs="Times New Roman"/>
          <w:i/>
        </w:rPr>
      </w:pPr>
    </w:p>
    <w:p w14:paraId="7116F2C7" w14:textId="24408428" w:rsidR="00202225" w:rsidRDefault="00202225" w:rsidP="00187A45">
      <w:pPr>
        <w:spacing w:after="0" w:line="276" w:lineRule="auto"/>
        <w:rPr>
          <w:rFonts w:ascii="Times New Roman" w:eastAsia="Times New Roman" w:hAnsi="Times New Roman" w:cs="Times New Roman"/>
          <w:i/>
        </w:rPr>
      </w:pPr>
    </w:p>
    <w:p w14:paraId="5A1AB1EB" w14:textId="4D2877D6" w:rsidR="00A811E9" w:rsidRDefault="00A811E9" w:rsidP="00187A45">
      <w:pPr>
        <w:spacing w:after="0" w:line="276" w:lineRule="auto"/>
        <w:rPr>
          <w:rFonts w:ascii="Times New Roman" w:eastAsia="Times New Roman" w:hAnsi="Times New Roman" w:cs="Times New Roman"/>
          <w:i/>
        </w:rPr>
      </w:pPr>
    </w:p>
    <w:p w14:paraId="248A2310" w14:textId="626FD9E1" w:rsidR="00A811E9" w:rsidRDefault="00A811E9" w:rsidP="00187A45">
      <w:pPr>
        <w:spacing w:after="0" w:line="276" w:lineRule="auto"/>
        <w:rPr>
          <w:rFonts w:ascii="Times New Roman" w:eastAsia="Times New Roman" w:hAnsi="Times New Roman" w:cs="Times New Roman"/>
          <w:i/>
        </w:rPr>
      </w:pPr>
    </w:p>
    <w:p w14:paraId="6D031FA8" w14:textId="77777777" w:rsidR="008A7B87" w:rsidRDefault="008A7B87" w:rsidP="002A5661">
      <w:pPr>
        <w:spacing w:after="0" w:line="276" w:lineRule="auto"/>
        <w:rPr>
          <w:rFonts w:ascii="Times New Roman" w:eastAsia="Times New Roman" w:hAnsi="Times New Roman" w:cs="Times New Roman"/>
          <w:iCs/>
        </w:rPr>
      </w:pPr>
    </w:p>
    <w:p w14:paraId="0273E828" w14:textId="77777777" w:rsidR="002A5661" w:rsidRDefault="002A5661" w:rsidP="002A5661">
      <w:pPr>
        <w:jc w:val="center"/>
        <w:rPr>
          <w:b/>
          <w:noProof/>
          <w:color w:val="1F4E79" w:themeColor="accent1" w:themeShade="80"/>
          <w:sz w:val="28"/>
          <w:szCs w:val="28"/>
        </w:rPr>
      </w:pPr>
      <w:r>
        <w:rPr>
          <w:b/>
          <w:noProof/>
          <w:color w:val="1F4E79" w:themeColor="accent1" w:themeShade="80"/>
          <w:sz w:val="28"/>
          <w:szCs w:val="28"/>
        </w:rPr>
        <w:lastRenderedPageBreak/>
        <w:t>WLMI Partners</w:t>
      </w:r>
      <w:r>
        <w:rPr>
          <w:b/>
          <w:noProof/>
          <w:color w:val="1F4E79" w:themeColor="accent1" w:themeShade="80"/>
          <w:sz w:val="28"/>
          <w:szCs w:val="28"/>
        </w:rPr>
        <w:br/>
        <w:t>Members and Representatives</w:t>
      </w:r>
    </w:p>
    <w:p w14:paraId="339DF54A"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ARC</w:t>
      </w:r>
      <w:r w:rsidRPr="007153BB">
        <w:rPr>
          <w:b/>
          <w:color w:val="1F4E79" w:themeColor="accent1" w:themeShade="80"/>
          <w:sz w:val="28"/>
          <w:szCs w:val="28"/>
        </w:rPr>
        <w:t>:</w:t>
      </w:r>
    </w:p>
    <w:p w14:paraId="4DD7D88C" w14:textId="77777777" w:rsidR="002A5661" w:rsidRPr="00224732" w:rsidRDefault="002A5661" w:rsidP="002A5661">
      <w:pPr>
        <w:pStyle w:val="ListParagraph"/>
        <w:numPr>
          <w:ilvl w:val="0"/>
          <w:numId w:val="14"/>
        </w:numPr>
        <w:rPr>
          <w:sz w:val="24"/>
          <w:szCs w:val="24"/>
        </w:rPr>
      </w:pPr>
      <w:r>
        <w:rPr>
          <w:b/>
          <w:noProof/>
          <w:sz w:val="24"/>
          <w:szCs w:val="24"/>
        </w:rPr>
        <w:t xml:space="preserve">Bill McMahon, </w:t>
      </w:r>
      <w:r w:rsidRPr="00224732">
        <w:rPr>
          <w:bCs/>
          <w:noProof/>
          <w:sz w:val="24"/>
          <w:szCs w:val="24"/>
        </w:rPr>
        <w:t>CareerOneStop Content and Development Manager, Minnesota Department of Employment and Economic Development</w:t>
      </w:r>
    </w:p>
    <w:p w14:paraId="6C9B5A55" w14:textId="77777777" w:rsidR="002A5661" w:rsidRPr="00224732" w:rsidRDefault="002A5661" w:rsidP="002A5661">
      <w:pPr>
        <w:spacing w:line="276" w:lineRule="auto"/>
        <w:rPr>
          <w:rFonts w:eastAsia="Times New Roman" w:cstheme="minorHAnsi"/>
          <w:b/>
          <w:bCs/>
          <w:iCs/>
          <w:color w:val="1F4E79" w:themeColor="accent1" w:themeShade="80"/>
          <w:sz w:val="28"/>
          <w:szCs w:val="28"/>
        </w:rPr>
      </w:pPr>
      <w:r w:rsidRPr="00224732">
        <w:rPr>
          <w:rFonts w:eastAsia="Times New Roman" w:cstheme="minorHAnsi"/>
          <w:b/>
          <w:bCs/>
          <w:iCs/>
          <w:color w:val="1F4E79" w:themeColor="accent1" w:themeShade="80"/>
          <w:sz w:val="28"/>
          <w:szCs w:val="28"/>
        </w:rPr>
        <w:t>American Statistical Association (ASA)</w:t>
      </w:r>
    </w:p>
    <w:p w14:paraId="1EE5692A" w14:textId="77777777" w:rsidR="002A5661" w:rsidRPr="006F4882" w:rsidRDefault="002A5661" w:rsidP="002A5661">
      <w:pPr>
        <w:pStyle w:val="ListParagraph"/>
        <w:numPr>
          <w:ilvl w:val="0"/>
          <w:numId w:val="15"/>
        </w:numPr>
        <w:spacing w:after="0" w:line="276" w:lineRule="auto"/>
        <w:rPr>
          <w:rFonts w:eastAsia="Times New Roman" w:cstheme="minorHAnsi"/>
          <w:iCs/>
          <w:sz w:val="24"/>
          <w:szCs w:val="24"/>
        </w:rPr>
      </w:pPr>
      <w:r w:rsidRPr="006F4882">
        <w:rPr>
          <w:rFonts w:eastAsia="Times New Roman" w:cstheme="minorHAnsi"/>
          <w:b/>
          <w:bCs/>
          <w:iCs/>
          <w:sz w:val="24"/>
          <w:szCs w:val="24"/>
        </w:rPr>
        <w:t>Steve Pierson</w:t>
      </w:r>
      <w:r w:rsidRPr="006F4882">
        <w:rPr>
          <w:rFonts w:eastAsia="Times New Roman" w:cstheme="minorHAnsi"/>
          <w:iCs/>
          <w:sz w:val="24"/>
          <w:szCs w:val="24"/>
        </w:rPr>
        <w:t>, Director of Science Policy</w:t>
      </w:r>
    </w:p>
    <w:p w14:paraId="62003484"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BLOC</w:t>
      </w:r>
      <w:r w:rsidRPr="007153BB">
        <w:rPr>
          <w:b/>
          <w:color w:val="1F4E79" w:themeColor="accent1" w:themeShade="80"/>
          <w:sz w:val="28"/>
          <w:szCs w:val="28"/>
        </w:rPr>
        <w:t>:</w:t>
      </w:r>
    </w:p>
    <w:p w14:paraId="3CEB9800" w14:textId="77777777" w:rsidR="002A5661" w:rsidRPr="00FC3411" w:rsidRDefault="002A5661" w:rsidP="002A5661">
      <w:pPr>
        <w:pStyle w:val="ListParagraph"/>
        <w:numPr>
          <w:ilvl w:val="0"/>
          <w:numId w:val="14"/>
        </w:numPr>
        <w:rPr>
          <w:sz w:val="24"/>
          <w:szCs w:val="24"/>
        </w:rPr>
      </w:pPr>
      <w:r w:rsidRPr="00170662">
        <w:rPr>
          <w:b/>
          <w:noProof/>
          <w:sz w:val="24"/>
          <w:szCs w:val="24"/>
        </w:rPr>
        <w:t>Bob Uhlenkott</w:t>
      </w:r>
      <w:r>
        <w:rPr>
          <w:sz w:val="24"/>
          <w:szCs w:val="24"/>
        </w:rPr>
        <w:t xml:space="preserve">, </w:t>
      </w:r>
      <w:r w:rsidRPr="00170662">
        <w:rPr>
          <w:noProof/>
          <w:sz w:val="24"/>
          <w:szCs w:val="24"/>
        </w:rPr>
        <w:t>Director, Workforce and Economic Research Division</w:t>
      </w:r>
      <w:r>
        <w:rPr>
          <w:sz w:val="24"/>
          <w:szCs w:val="24"/>
        </w:rPr>
        <w:t xml:space="preserve">, </w:t>
      </w:r>
      <w:r w:rsidRPr="00170662">
        <w:rPr>
          <w:noProof/>
          <w:sz w:val="24"/>
          <w:szCs w:val="24"/>
        </w:rPr>
        <w:t>Oregon Employment Department</w:t>
      </w:r>
    </w:p>
    <w:p w14:paraId="35330EFE"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BLS</w:t>
      </w:r>
      <w:r w:rsidRPr="007153BB">
        <w:rPr>
          <w:b/>
          <w:color w:val="1F4E79" w:themeColor="accent1" w:themeShade="80"/>
          <w:sz w:val="28"/>
          <w:szCs w:val="28"/>
        </w:rPr>
        <w:t>:</w:t>
      </w:r>
    </w:p>
    <w:p w14:paraId="02D2FBB2" w14:textId="77777777" w:rsidR="002A5661" w:rsidRPr="003B3998" w:rsidRDefault="002A5661" w:rsidP="002A5661">
      <w:pPr>
        <w:pStyle w:val="ListParagraph"/>
        <w:numPr>
          <w:ilvl w:val="0"/>
          <w:numId w:val="14"/>
        </w:numPr>
        <w:rPr>
          <w:sz w:val="24"/>
          <w:szCs w:val="24"/>
        </w:rPr>
      </w:pPr>
      <w:r w:rsidRPr="00170662">
        <w:rPr>
          <w:b/>
          <w:noProof/>
          <w:sz w:val="24"/>
          <w:szCs w:val="24"/>
        </w:rPr>
        <w:t>Julie Hatch</w:t>
      </w:r>
      <w:r>
        <w:rPr>
          <w:sz w:val="24"/>
          <w:szCs w:val="24"/>
        </w:rPr>
        <w:t xml:space="preserve">, </w:t>
      </w:r>
      <w:r w:rsidRPr="00170662">
        <w:rPr>
          <w:noProof/>
          <w:sz w:val="24"/>
          <w:szCs w:val="24"/>
        </w:rPr>
        <w:t>Associate Commissioner for Employment and Unemployment Statistics</w:t>
      </w:r>
      <w:r>
        <w:rPr>
          <w:sz w:val="24"/>
          <w:szCs w:val="24"/>
        </w:rPr>
        <w:t xml:space="preserve">, </w:t>
      </w:r>
      <w:r w:rsidRPr="00170662">
        <w:rPr>
          <w:noProof/>
          <w:sz w:val="24"/>
          <w:szCs w:val="24"/>
        </w:rPr>
        <w:t>Bureau of Labor Statistics</w:t>
      </w:r>
      <w:r w:rsidRPr="00FC3411">
        <w:rPr>
          <w:b/>
          <w:noProof/>
          <w:sz w:val="24"/>
          <w:szCs w:val="24"/>
        </w:rPr>
        <w:t xml:space="preserve"> </w:t>
      </w:r>
    </w:p>
    <w:p w14:paraId="730E91D6" w14:textId="77777777" w:rsidR="002A5661" w:rsidRPr="004245DC" w:rsidRDefault="002A5661" w:rsidP="002A5661">
      <w:pPr>
        <w:pStyle w:val="ListParagraph"/>
        <w:numPr>
          <w:ilvl w:val="0"/>
          <w:numId w:val="14"/>
        </w:numPr>
        <w:rPr>
          <w:sz w:val="24"/>
          <w:szCs w:val="24"/>
        </w:rPr>
      </w:pPr>
      <w:r>
        <w:rPr>
          <w:b/>
          <w:noProof/>
          <w:sz w:val="24"/>
          <w:szCs w:val="24"/>
        </w:rPr>
        <w:t>Jason Palmer</w:t>
      </w:r>
      <w:r>
        <w:rPr>
          <w:bCs/>
          <w:noProof/>
          <w:sz w:val="24"/>
          <w:szCs w:val="24"/>
        </w:rPr>
        <w:t>, Regional Commissioner, Midwest</w:t>
      </w:r>
    </w:p>
    <w:p w14:paraId="10FDA51A"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CENSUS</w:t>
      </w:r>
      <w:r w:rsidRPr="007153BB">
        <w:rPr>
          <w:b/>
          <w:color w:val="1F4E79" w:themeColor="accent1" w:themeShade="80"/>
          <w:sz w:val="28"/>
          <w:szCs w:val="28"/>
        </w:rPr>
        <w:t>:</w:t>
      </w:r>
    </w:p>
    <w:p w14:paraId="6DB37F47" w14:textId="77777777" w:rsidR="002A5661" w:rsidRDefault="002A5661" w:rsidP="002A5661">
      <w:pPr>
        <w:pStyle w:val="ListParagraph"/>
        <w:numPr>
          <w:ilvl w:val="0"/>
          <w:numId w:val="14"/>
        </w:numPr>
        <w:rPr>
          <w:sz w:val="24"/>
          <w:szCs w:val="24"/>
        </w:rPr>
      </w:pPr>
      <w:r w:rsidRPr="00170662">
        <w:rPr>
          <w:b/>
          <w:noProof/>
          <w:sz w:val="24"/>
          <w:szCs w:val="24"/>
        </w:rPr>
        <w:t>Keith Bailey</w:t>
      </w:r>
      <w:r>
        <w:rPr>
          <w:sz w:val="24"/>
          <w:szCs w:val="24"/>
        </w:rPr>
        <w:t xml:space="preserve">, </w:t>
      </w:r>
      <w:r w:rsidRPr="00170662">
        <w:rPr>
          <w:noProof/>
          <w:sz w:val="24"/>
          <w:szCs w:val="24"/>
        </w:rPr>
        <w:t>Assistant Center Chief for LEHD Research</w:t>
      </w:r>
      <w:r>
        <w:rPr>
          <w:sz w:val="24"/>
          <w:szCs w:val="24"/>
        </w:rPr>
        <w:t xml:space="preserve">, </w:t>
      </w:r>
      <w:r w:rsidRPr="00170662">
        <w:rPr>
          <w:noProof/>
          <w:sz w:val="24"/>
          <w:szCs w:val="24"/>
        </w:rPr>
        <w:t>Census Bureau</w:t>
      </w:r>
    </w:p>
    <w:p w14:paraId="1A26C6C6" w14:textId="77777777" w:rsidR="002A5661" w:rsidRPr="006F4882" w:rsidRDefault="002A5661" w:rsidP="002A5661">
      <w:pPr>
        <w:spacing w:line="276" w:lineRule="auto"/>
        <w:rPr>
          <w:rFonts w:eastAsia="Times New Roman" w:cstheme="minorHAnsi"/>
          <w:b/>
          <w:bCs/>
          <w:iCs/>
          <w:color w:val="1F4E79" w:themeColor="accent1" w:themeShade="80"/>
          <w:sz w:val="28"/>
          <w:szCs w:val="28"/>
        </w:rPr>
      </w:pPr>
      <w:r w:rsidRPr="006F4882">
        <w:rPr>
          <w:rFonts w:eastAsia="Times New Roman" w:cstheme="minorHAnsi"/>
          <w:b/>
          <w:bCs/>
          <w:iCs/>
          <w:color w:val="1F4E79" w:themeColor="accent1" w:themeShade="80"/>
          <w:sz w:val="28"/>
          <w:szCs w:val="28"/>
        </w:rPr>
        <w:t>Council of Professional Associations on Federal Statistics (COPAFS)</w:t>
      </w:r>
    </w:p>
    <w:p w14:paraId="5CA456B2" w14:textId="77777777" w:rsidR="002A5661" w:rsidRPr="006F4882" w:rsidRDefault="002A5661" w:rsidP="002A5661">
      <w:pPr>
        <w:pStyle w:val="ListParagraph"/>
        <w:numPr>
          <w:ilvl w:val="0"/>
          <w:numId w:val="16"/>
        </w:numPr>
        <w:spacing w:after="0" w:line="276" w:lineRule="auto"/>
        <w:rPr>
          <w:rFonts w:eastAsia="Times New Roman" w:cstheme="minorHAnsi"/>
          <w:iCs/>
          <w:sz w:val="24"/>
          <w:szCs w:val="24"/>
        </w:rPr>
      </w:pPr>
      <w:r w:rsidRPr="006F4882">
        <w:rPr>
          <w:rFonts w:eastAsia="Times New Roman" w:cstheme="minorHAnsi"/>
          <w:b/>
          <w:bCs/>
          <w:iCs/>
          <w:sz w:val="24"/>
          <w:szCs w:val="24"/>
        </w:rPr>
        <w:t>Paul Schroeder</w:t>
      </w:r>
      <w:r w:rsidRPr="006F4882">
        <w:rPr>
          <w:rFonts w:eastAsia="Times New Roman" w:cstheme="minorHAnsi"/>
          <w:iCs/>
          <w:sz w:val="24"/>
          <w:szCs w:val="24"/>
        </w:rPr>
        <w:t>, Executive Director</w:t>
      </w:r>
    </w:p>
    <w:p w14:paraId="279ED06B"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ETA</w:t>
      </w:r>
      <w:r w:rsidRPr="007153BB">
        <w:rPr>
          <w:b/>
          <w:color w:val="1F4E79" w:themeColor="accent1" w:themeShade="80"/>
          <w:sz w:val="28"/>
          <w:szCs w:val="28"/>
        </w:rPr>
        <w:t>:</w:t>
      </w:r>
    </w:p>
    <w:p w14:paraId="12AE65FA" w14:textId="77777777" w:rsidR="002A5661" w:rsidRPr="00FC3411" w:rsidRDefault="002A5661" w:rsidP="002A5661">
      <w:pPr>
        <w:pStyle w:val="ListParagraph"/>
        <w:numPr>
          <w:ilvl w:val="0"/>
          <w:numId w:val="14"/>
        </w:numPr>
        <w:rPr>
          <w:sz w:val="24"/>
          <w:szCs w:val="24"/>
        </w:rPr>
      </w:pPr>
      <w:r w:rsidRPr="00170662">
        <w:rPr>
          <w:b/>
          <w:noProof/>
          <w:sz w:val="24"/>
          <w:szCs w:val="24"/>
        </w:rPr>
        <w:t>Don Haughton</w:t>
      </w:r>
      <w:r>
        <w:rPr>
          <w:sz w:val="24"/>
          <w:szCs w:val="24"/>
        </w:rPr>
        <w:t xml:space="preserve">, </w:t>
      </w:r>
      <w:r w:rsidRPr="00170662">
        <w:rPr>
          <w:noProof/>
          <w:sz w:val="24"/>
          <w:szCs w:val="24"/>
        </w:rPr>
        <w:t>Supervisory Workforce Analyst</w:t>
      </w:r>
      <w:r>
        <w:rPr>
          <w:sz w:val="24"/>
          <w:szCs w:val="24"/>
        </w:rPr>
        <w:t xml:space="preserve">, </w:t>
      </w:r>
      <w:r w:rsidRPr="00170662">
        <w:rPr>
          <w:noProof/>
          <w:sz w:val="24"/>
          <w:szCs w:val="24"/>
        </w:rPr>
        <w:t>US Department of Labor, Employment and Training Administration</w:t>
      </w:r>
    </w:p>
    <w:p w14:paraId="478AD7C6" w14:textId="77777777" w:rsidR="002A5661" w:rsidRDefault="002A5661" w:rsidP="002A5661">
      <w:pPr>
        <w:pStyle w:val="ListParagraph"/>
        <w:numPr>
          <w:ilvl w:val="0"/>
          <w:numId w:val="14"/>
        </w:numPr>
        <w:rPr>
          <w:sz w:val="24"/>
          <w:szCs w:val="24"/>
        </w:rPr>
      </w:pPr>
      <w:r w:rsidRPr="00170662">
        <w:rPr>
          <w:b/>
          <w:noProof/>
          <w:sz w:val="24"/>
          <w:szCs w:val="24"/>
        </w:rPr>
        <w:t>Steve Rietzke</w:t>
      </w:r>
      <w:r>
        <w:rPr>
          <w:sz w:val="24"/>
          <w:szCs w:val="24"/>
        </w:rPr>
        <w:t xml:space="preserve">, </w:t>
      </w:r>
      <w:r w:rsidRPr="00170662">
        <w:rPr>
          <w:noProof/>
          <w:sz w:val="24"/>
          <w:szCs w:val="24"/>
        </w:rPr>
        <w:t>Division Chief for National Programs, Tools, and Technical Assistance</w:t>
      </w:r>
      <w:r>
        <w:rPr>
          <w:sz w:val="24"/>
          <w:szCs w:val="24"/>
        </w:rPr>
        <w:t xml:space="preserve">, </w:t>
      </w:r>
      <w:r w:rsidRPr="00170662">
        <w:rPr>
          <w:noProof/>
          <w:sz w:val="24"/>
          <w:szCs w:val="24"/>
        </w:rPr>
        <w:t>US Department of Labor, Employment and Training Administration</w:t>
      </w:r>
    </w:p>
    <w:p w14:paraId="3484AA5C" w14:textId="77777777" w:rsidR="002A5661" w:rsidRPr="006F4882" w:rsidRDefault="002A5661" w:rsidP="002A5661">
      <w:pPr>
        <w:spacing w:line="276" w:lineRule="auto"/>
        <w:rPr>
          <w:rFonts w:eastAsia="Times New Roman" w:cstheme="minorHAnsi"/>
          <w:b/>
          <w:bCs/>
          <w:color w:val="1F4E79" w:themeColor="accent1" w:themeShade="80"/>
          <w:sz w:val="28"/>
          <w:szCs w:val="28"/>
        </w:rPr>
      </w:pPr>
      <w:r w:rsidRPr="006F4882">
        <w:rPr>
          <w:rFonts w:eastAsia="Times New Roman" w:cstheme="minorHAnsi"/>
          <w:b/>
          <w:bCs/>
          <w:color w:val="1F4E79" w:themeColor="accent1" w:themeShade="80"/>
          <w:sz w:val="28"/>
          <w:szCs w:val="28"/>
        </w:rPr>
        <w:t>Federal Reserve Bank of Atlanta, Center for Workforce and Economic Opportunity</w:t>
      </w:r>
    </w:p>
    <w:p w14:paraId="608866AF" w14:textId="77777777" w:rsidR="002A5661" w:rsidRPr="006F4882" w:rsidRDefault="002A5661" w:rsidP="002A5661">
      <w:pPr>
        <w:pStyle w:val="ListParagraph"/>
        <w:numPr>
          <w:ilvl w:val="0"/>
          <w:numId w:val="17"/>
        </w:numPr>
        <w:spacing w:after="0" w:line="276" w:lineRule="auto"/>
        <w:rPr>
          <w:rFonts w:eastAsia="Times New Roman" w:cstheme="minorHAnsi"/>
          <w:sz w:val="24"/>
          <w:szCs w:val="24"/>
        </w:rPr>
      </w:pPr>
      <w:r w:rsidRPr="006F4882">
        <w:rPr>
          <w:rFonts w:eastAsia="Times New Roman" w:cstheme="minorHAnsi"/>
          <w:b/>
          <w:bCs/>
          <w:sz w:val="24"/>
          <w:szCs w:val="24"/>
        </w:rPr>
        <w:t>Stuart Andreason</w:t>
      </w:r>
      <w:r w:rsidRPr="006F4882">
        <w:rPr>
          <w:rFonts w:eastAsia="Times New Roman" w:cstheme="minorHAnsi"/>
          <w:sz w:val="24"/>
          <w:szCs w:val="24"/>
        </w:rPr>
        <w:t>, Director</w:t>
      </w:r>
      <w:r>
        <w:rPr>
          <w:rFonts w:eastAsia="Times New Roman" w:cstheme="minorHAnsi"/>
          <w:sz w:val="24"/>
          <w:szCs w:val="24"/>
        </w:rPr>
        <w:br/>
      </w:r>
    </w:p>
    <w:p w14:paraId="3862B185" w14:textId="77777777" w:rsidR="00C86D35" w:rsidRDefault="00C86D35" w:rsidP="002A5661">
      <w:pPr>
        <w:rPr>
          <w:b/>
          <w:noProof/>
          <w:color w:val="1F4E79" w:themeColor="accent1" w:themeShade="80"/>
          <w:sz w:val="28"/>
          <w:szCs w:val="28"/>
        </w:rPr>
      </w:pPr>
    </w:p>
    <w:p w14:paraId="00ED1E36" w14:textId="77777777" w:rsidR="00C86D35" w:rsidRDefault="00C86D35" w:rsidP="002A5661">
      <w:pPr>
        <w:rPr>
          <w:b/>
          <w:noProof/>
          <w:color w:val="1F4E79" w:themeColor="accent1" w:themeShade="80"/>
          <w:sz w:val="28"/>
          <w:szCs w:val="28"/>
        </w:rPr>
      </w:pPr>
    </w:p>
    <w:p w14:paraId="6BD82A8D" w14:textId="3D40FB15"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lastRenderedPageBreak/>
        <w:t>LMI Institute</w:t>
      </w:r>
      <w:r w:rsidRPr="007153BB">
        <w:rPr>
          <w:b/>
          <w:color w:val="1F4E79" w:themeColor="accent1" w:themeShade="80"/>
          <w:sz w:val="28"/>
          <w:szCs w:val="28"/>
        </w:rPr>
        <w:t>:</w:t>
      </w:r>
    </w:p>
    <w:p w14:paraId="5EE56166" w14:textId="77777777" w:rsidR="002A5661" w:rsidRDefault="002A5661" w:rsidP="002A5661">
      <w:pPr>
        <w:pStyle w:val="ListParagraph"/>
        <w:numPr>
          <w:ilvl w:val="0"/>
          <w:numId w:val="14"/>
        </w:numPr>
        <w:rPr>
          <w:sz w:val="24"/>
          <w:szCs w:val="24"/>
        </w:rPr>
      </w:pPr>
      <w:r w:rsidRPr="00170662">
        <w:rPr>
          <w:b/>
          <w:noProof/>
          <w:sz w:val="24"/>
          <w:szCs w:val="24"/>
        </w:rPr>
        <w:t>Ken Poole</w:t>
      </w:r>
      <w:r>
        <w:rPr>
          <w:sz w:val="24"/>
          <w:szCs w:val="24"/>
        </w:rPr>
        <w:t xml:space="preserve">, </w:t>
      </w:r>
      <w:r w:rsidRPr="00170662">
        <w:rPr>
          <w:noProof/>
          <w:sz w:val="24"/>
          <w:szCs w:val="24"/>
        </w:rPr>
        <w:t>CEO/President</w:t>
      </w:r>
      <w:r>
        <w:rPr>
          <w:sz w:val="24"/>
          <w:szCs w:val="24"/>
        </w:rPr>
        <w:t xml:space="preserve">, </w:t>
      </w:r>
      <w:r w:rsidRPr="00170662">
        <w:rPr>
          <w:noProof/>
          <w:sz w:val="24"/>
          <w:szCs w:val="24"/>
        </w:rPr>
        <w:t>Center for Regional Economic Competetiveness</w:t>
      </w:r>
    </w:p>
    <w:p w14:paraId="20D681C3" w14:textId="77777777" w:rsidR="002A5661" w:rsidRPr="00FC3411" w:rsidRDefault="002A5661" w:rsidP="002A5661">
      <w:pPr>
        <w:pStyle w:val="ListParagraph"/>
        <w:numPr>
          <w:ilvl w:val="0"/>
          <w:numId w:val="14"/>
        </w:numPr>
        <w:rPr>
          <w:sz w:val="24"/>
          <w:szCs w:val="24"/>
        </w:rPr>
      </w:pPr>
      <w:r w:rsidRPr="00170662">
        <w:rPr>
          <w:b/>
          <w:noProof/>
          <w:sz w:val="24"/>
          <w:szCs w:val="24"/>
        </w:rPr>
        <w:t>Marty Romitti</w:t>
      </w:r>
      <w:r>
        <w:rPr>
          <w:sz w:val="24"/>
          <w:szCs w:val="24"/>
        </w:rPr>
        <w:t xml:space="preserve">, </w:t>
      </w:r>
      <w:r w:rsidRPr="00170662">
        <w:rPr>
          <w:noProof/>
          <w:sz w:val="24"/>
          <w:szCs w:val="24"/>
        </w:rPr>
        <w:t>Senior Vice President for Research and Technical Assistance</w:t>
      </w:r>
      <w:r>
        <w:rPr>
          <w:sz w:val="24"/>
          <w:szCs w:val="24"/>
        </w:rPr>
        <w:t xml:space="preserve">, </w:t>
      </w:r>
      <w:r w:rsidRPr="00170662">
        <w:rPr>
          <w:noProof/>
          <w:sz w:val="24"/>
          <w:szCs w:val="24"/>
        </w:rPr>
        <w:t>Center for Regional Economic Competetiveness</w:t>
      </w:r>
      <w:r w:rsidRPr="00FC3411">
        <w:rPr>
          <w:b/>
          <w:noProof/>
          <w:sz w:val="24"/>
          <w:szCs w:val="24"/>
        </w:rPr>
        <w:t xml:space="preserve"> </w:t>
      </w:r>
    </w:p>
    <w:p w14:paraId="603CEB68"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NASWA</w:t>
      </w:r>
      <w:r w:rsidRPr="007153BB">
        <w:rPr>
          <w:b/>
          <w:color w:val="1F4E79" w:themeColor="accent1" w:themeShade="80"/>
          <w:sz w:val="28"/>
          <w:szCs w:val="28"/>
        </w:rPr>
        <w:t>:</w:t>
      </w:r>
    </w:p>
    <w:p w14:paraId="1C1FDF42" w14:textId="77777777" w:rsidR="002A5661" w:rsidRPr="00224732" w:rsidRDefault="002A5661" w:rsidP="002A5661">
      <w:pPr>
        <w:pStyle w:val="ListParagraph"/>
        <w:numPr>
          <w:ilvl w:val="0"/>
          <w:numId w:val="14"/>
        </w:numPr>
        <w:rPr>
          <w:sz w:val="24"/>
          <w:szCs w:val="24"/>
        </w:rPr>
      </w:pPr>
      <w:r w:rsidRPr="00170662">
        <w:rPr>
          <w:b/>
          <w:noProof/>
          <w:sz w:val="24"/>
          <w:szCs w:val="24"/>
        </w:rPr>
        <w:t>Scott Sanders</w:t>
      </w:r>
      <w:r>
        <w:rPr>
          <w:sz w:val="24"/>
          <w:szCs w:val="24"/>
        </w:rPr>
        <w:t xml:space="preserve">, </w:t>
      </w:r>
      <w:r w:rsidRPr="00170662">
        <w:rPr>
          <w:noProof/>
          <w:sz w:val="24"/>
          <w:szCs w:val="24"/>
        </w:rPr>
        <w:t>Executiv</w:t>
      </w:r>
      <w:r>
        <w:rPr>
          <w:noProof/>
          <w:sz w:val="24"/>
          <w:szCs w:val="24"/>
        </w:rPr>
        <w:t>e</w:t>
      </w:r>
      <w:r w:rsidRPr="00170662">
        <w:rPr>
          <w:noProof/>
          <w:sz w:val="24"/>
          <w:szCs w:val="24"/>
        </w:rPr>
        <w:t xml:space="preserve"> Director</w:t>
      </w:r>
      <w:r>
        <w:rPr>
          <w:sz w:val="24"/>
          <w:szCs w:val="24"/>
        </w:rPr>
        <w:t xml:space="preserve">, </w:t>
      </w:r>
      <w:r w:rsidRPr="00170662">
        <w:rPr>
          <w:noProof/>
          <w:sz w:val="24"/>
          <w:szCs w:val="24"/>
        </w:rPr>
        <w:t>National Association of State Workforce Agencies</w:t>
      </w:r>
    </w:p>
    <w:p w14:paraId="0DC49EBA" w14:textId="77777777" w:rsidR="002A5661" w:rsidRDefault="002A5661" w:rsidP="002A5661">
      <w:pPr>
        <w:pStyle w:val="ListParagraph"/>
        <w:numPr>
          <w:ilvl w:val="0"/>
          <w:numId w:val="14"/>
        </w:numPr>
        <w:rPr>
          <w:sz w:val="24"/>
          <w:szCs w:val="24"/>
        </w:rPr>
      </w:pPr>
      <w:r w:rsidRPr="00170662">
        <w:rPr>
          <w:b/>
          <w:noProof/>
          <w:sz w:val="24"/>
          <w:szCs w:val="24"/>
        </w:rPr>
        <w:t>Yvette Chocolaad</w:t>
      </w:r>
      <w:r>
        <w:rPr>
          <w:sz w:val="24"/>
          <w:szCs w:val="24"/>
        </w:rPr>
        <w:t xml:space="preserve">, </w:t>
      </w:r>
      <w:r w:rsidRPr="00170662">
        <w:rPr>
          <w:noProof/>
          <w:sz w:val="24"/>
          <w:szCs w:val="24"/>
        </w:rPr>
        <w:t>Policy Director</w:t>
      </w:r>
      <w:r>
        <w:rPr>
          <w:sz w:val="24"/>
          <w:szCs w:val="24"/>
        </w:rPr>
        <w:t xml:space="preserve">, </w:t>
      </w:r>
      <w:r w:rsidRPr="00170662">
        <w:rPr>
          <w:noProof/>
          <w:sz w:val="24"/>
          <w:szCs w:val="24"/>
        </w:rPr>
        <w:t>National Associa</w:t>
      </w:r>
      <w:r>
        <w:rPr>
          <w:noProof/>
          <w:sz w:val="24"/>
          <w:szCs w:val="24"/>
        </w:rPr>
        <w:t>tion of State Workforce Agencies</w:t>
      </w:r>
    </w:p>
    <w:p w14:paraId="597309B8" w14:textId="77777777" w:rsidR="002A5661" w:rsidRPr="007153BB" w:rsidRDefault="002A5661" w:rsidP="002A5661">
      <w:pPr>
        <w:rPr>
          <w:b/>
          <w:color w:val="1F4E79" w:themeColor="accent1" w:themeShade="80"/>
          <w:sz w:val="28"/>
          <w:szCs w:val="28"/>
        </w:rPr>
      </w:pPr>
      <w:r>
        <w:rPr>
          <w:b/>
          <w:noProof/>
          <w:color w:val="1F4E79" w:themeColor="accent1" w:themeShade="80"/>
          <w:sz w:val="28"/>
          <w:szCs w:val="28"/>
        </w:rPr>
        <w:t>NASWA WLMI Committee</w:t>
      </w:r>
    </w:p>
    <w:p w14:paraId="2D48BB6D" w14:textId="77777777" w:rsidR="002A5661" w:rsidRPr="00224732" w:rsidRDefault="002A5661" w:rsidP="002A5661">
      <w:pPr>
        <w:pStyle w:val="ListParagraph"/>
        <w:numPr>
          <w:ilvl w:val="0"/>
          <w:numId w:val="14"/>
        </w:numPr>
        <w:rPr>
          <w:b/>
          <w:color w:val="1F4E79" w:themeColor="accent1" w:themeShade="80"/>
          <w:sz w:val="28"/>
          <w:szCs w:val="28"/>
        </w:rPr>
      </w:pPr>
      <w:r>
        <w:rPr>
          <w:b/>
          <w:noProof/>
          <w:sz w:val="24"/>
          <w:szCs w:val="24"/>
        </w:rPr>
        <w:t xml:space="preserve">Adrienne Johnston, </w:t>
      </w:r>
      <w:r>
        <w:rPr>
          <w:bCs/>
          <w:noProof/>
          <w:sz w:val="24"/>
          <w:szCs w:val="24"/>
        </w:rPr>
        <w:t>Director, Division of Workforce Services, Florida Department of Economic Opportunity, and Committee Chair</w:t>
      </w:r>
    </w:p>
    <w:p w14:paraId="5A4B076F" w14:textId="77777777" w:rsidR="002A5661" w:rsidRPr="004245DC" w:rsidRDefault="002A5661" w:rsidP="002A5661">
      <w:pPr>
        <w:pStyle w:val="ListParagraph"/>
        <w:numPr>
          <w:ilvl w:val="0"/>
          <w:numId w:val="14"/>
        </w:numPr>
        <w:rPr>
          <w:b/>
          <w:color w:val="1F4E79" w:themeColor="accent1" w:themeShade="80"/>
          <w:sz w:val="28"/>
          <w:szCs w:val="28"/>
        </w:rPr>
      </w:pPr>
      <w:r>
        <w:rPr>
          <w:b/>
          <w:noProof/>
          <w:sz w:val="24"/>
          <w:szCs w:val="24"/>
        </w:rPr>
        <w:t xml:space="preserve">Jeffrey Green, </w:t>
      </w:r>
      <w:r>
        <w:rPr>
          <w:bCs/>
          <w:noProof/>
          <w:sz w:val="24"/>
          <w:szCs w:val="24"/>
        </w:rPr>
        <w:t>Deputy Director, Workforce West Virginia, and Committee Vice-Chair</w:t>
      </w:r>
    </w:p>
    <w:p w14:paraId="57672660"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P</w:t>
      </w:r>
      <w:r>
        <w:rPr>
          <w:b/>
          <w:noProof/>
          <w:color w:val="1F4E79" w:themeColor="accent1" w:themeShade="80"/>
          <w:sz w:val="28"/>
          <w:szCs w:val="28"/>
        </w:rPr>
        <w:t xml:space="preserve">rojections </w:t>
      </w:r>
      <w:r w:rsidRPr="00170662">
        <w:rPr>
          <w:b/>
          <w:noProof/>
          <w:color w:val="1F4E79" w:themeColor="accent1" w:themeShade="80"/>
          <w:sz w:val="28"/>
          <w:szCs w:val="28"/>
        </w:rPr>
        <w:t>M</w:t>
      </w:r>
      <w:r>
        <w:rPr>
          <w:b/>
          <w:noProof/>
          <w:color w:val="1F4E79" w:themeColor="accent1" w:themeShade="80"/>
          <w:sz w:val="28"/>
          <w:szCs w:val="28"/>
        </w:rPr>
        <w:t xml:space="preserve">anagement </w:t>
      </w:r>
      <w:r w:rsidRPr="00170662">
        <w:rPr>
          <w:b/>
          <w:noProof/>
          <w:color w:val="1F4E79" w:themeColor="accent1" w:themeShade="80"/>
          <w:sz w:val="28"/>
          <w:szCs w:val="28"/>
        </w:rPr>
        <w:t>P</w:t>
      </w:r>
      <w:r>
        <w:rPr>
          <w:b/>
          <w:noProof/>
          <w:color w:val="1F4E79" w:themeColor="accent1" w:themeShade="80"/>
          <w:sz w:val="28"/>
          <w:szCs w:val="28"/>
        </w:rPr>
        <w:t>artnership</w:t>
      </w:r>
    </w:p>
    <w:p w14:paraId="2B38258A" w14:textId="77777777" w:rsidR="002A5661" w:rsidRDefault="002A5661" w:rsidP="002A5661">
      <w:pPr>
        <w:pStyle w:val="ListParagraph"/>
        <w:numPr>
          <w:ilvl w:val="0"/>
          <w:numId w:val="14"/>
        </w:numPr>
        <w:rPr>
          <w:sz w:val="24"/>
          <w:szCs w:val="24"/>
        </w:rPr>
      </w:pPr>
      <w:r>
        <w:rPr>
          <w:b/>
          <w:bCs/>
          <w:sz w:val="24"/>
          <w:szCs w:val="24"/>
        </w:rPr>
        <w:t xml:space="preserve">Dan </w:t>
      </w:r>
      <w:r w:rsidRPr="0052325E">
        <w:rPr>
          <w:b/>
          <w:bCs/>
          <w:sz w:val="24"/>
          <w:szCs w:val="24"/>
        </w:rPr>
        <w:t>Robinson</w:t>
      </w:r>
      <w:r>
        <w:rPr>
          <w:sz w:val="24"/>
          <w:szCs w:val="24"/>
        </w:rPr>
        <w:t>, Director, Research and Analysis, Alaska Department of Labor &amp; Workforce Development</w:t>
      </w:r>
    </w:p>
    <w:p w14:paraId="2404F1DB" w14:textId="77777777" w:rsidR="002A5661" w:rsidRDefault="002A5661" w:rsidP="002A5661">
      <w:pPr>
        <w:pStyle w:val="ListParagraph"/>
        <w:numPr>
          <w:ilvl w:val="0"/>
          <w:numId w:val="14"/>
        </w:numPr>
        <w:rPr>
          <w:sz w:val="24"/>
          <w:szCs w:val="24"/>
        </w:rPr>
      </w:pPr>
      <w:r>
        <w:rPr>
          <w:b/>
          <w:bCs/>
          <w:sz w:val="24"/>
          <w:szCs w:val="24"/>
        </w:rPr>
        <w:t xml:space="preserve">Mathew </w:t>
      </w:r>
      <w:proofErr w:type="spellStart"/>
      <w:r>
        <w:rPr>
          <w:b/>
          <w:bCs/>
          <w:sz w:val="24"/>
          <w:szCs w:val="24"/>
        </w:rPr>
        <w:t>Barewicz</w:t>
      </w:r>
      <w:proofErr w:type="spellEnd"/>
      <w:r>
        <w:rPr>
          <w:sz w:val="24"/>
          <w:szCs w:val="24"/>
        </w:rPr>
        <w:t>, Director, Economic &amp; Labor Market Information, Vermont Department of Labor</w:t>
      </w:r>
      <w:r w:rsidRPr="004245DC">
        <w:rPr>
          <w:b/>
          <w:bCs/>
          <w:sz w:val="24"/>
          <w:szCs w:val="24"/>
        </w:rPr>
        <w:t xml:space="preserve"> </w:t>
      </w:r>
    </w:p>
    <w:p w14:paraId="6CBF266A" w14:textId="77777777" w:rsidR="002A5661" w:rsidRPr="004245DC" w:rsidRDefault="002A5661" w:rsidP="002A5661">
      <w:pPr>
        <w:rPr>
          <w:sz w:val="24"/>
          <w:szCs w:val="24"/>
        </w:rPr>
      </w:pPr>
      <w:r w:rsidRPr="00170662">
        <w:rPr>
          <w:b/>
          <w:noProof/>
          <w:color w:val="1F4E79" w:themeColor="accent1" w:themeShade="80"/>
          <w:sz w:val="28"/>
          <w:szCs w:val="28"/>
        </w:rPr>
        <w:t>NASWA WITSC</w:t>
      </w:r>
      <w:r w:rsidRPr="007153BB">
        <w:rPr>
          <w:b/>
          <w:color w:val="1F4E79" w:themeColor="accent1" w:themeShade="80"/>
          <w:sz w:val="28"/>
          <w:szCs w:val="28"/>
        </w:rPr>
        <w:t>:</w:t>
      </w:r>
    </w:p>
    <w:p w14:paraId="7C3191C3" w14:textId="77777777" w:rsidR="002A5661" w:rsidRPr="004245DC" w:rsidRDefault="002A5661" w:rsidP="002A5661">
      <w:pPr>
        <w:pStyle w:val="ListParagraph"/>
        <w:numPr>
          <w:ilvl w:val="0"/>
          <w:numId w:val="14"/>
        </w:numPr>
        <w:rPr>
          <w:i/>
          <w:iCs/>
          <w:sz w:val="24"/>
          <w:szCs w:val="24"/>
        </w:rPr>
      </w:pPr>
      <w:r>
        <w:rPr>
          <w:b/>
          <w:noProof/>
          <w:sz w:val="24"/>
          <w:szCs w:val="24"/>
        </w:rPr>
        <w:t xml:space="preserve">Lesley Hirsch, </w:t>
      </w:r>
      <w:r>
        <w:rPr>
          <w:bCs/>
          <w:noProof/>
          <w:sz w:val="24"/>
          <w:szCs w:val="24"/>
        </w:rPr>
        <w:t>Associate Commissioner, Research and Information, New Jersey Department of Labor &amp; Workforce Development</w:t>
      </w:r>
    </w:p>
    <w:p w14:paraId="14B1DD5A" w14:textId="77777777" w:rsidR="002A5661" w:rsidRPr="007153BB" w:rsidRDefault="002A5661" w:rsidP="002A5661">
      <w:pPr>
        <w:rPr>
          <w:b/>
          <w:color w:val="1F4E79" w:themeColor="accent1" w:themeShade="80"/>
          <w:sz w:val="28"/>
          <w:szCs w:val="28"/>
        </w:rPr>
      </w:pPr>
      <w:r w:rsidRPr="00170662">
        <w:rPr>
          <w:b/>
          <w:noProof/>
          <w:color w:val="1F4E79" w:themeColor="accent1" w:themeShade="80"/>
          <w:sz w:val="28"/>
          <w:szCs w:val="28"/>
        </w:rPr>
        <w:t>WIAC</w:t>
      </w:r>
      <w:r w:rsidRPr="007153BB">
        <w:rPr>
          <w:b/>
          <w:color w:val="1F4E79" w:themeColor="accent1" w:themeShade="80"/>
          <w:sz w:val="28"/>
          <w:szCs w:val="28"/>
        </w:rPr>
        <w:t>:</w:t>
      </w:r>
    </w:p>
    <w:p w14:paraId="068594C0" w14:textId="77777777" w:rsidR="002A5661" w:rsidRDefault="002A5661" w:rsidP="002A5661">
      <w:pPr>
        <w:pStyle w:val="ListParagraph"/>
        <w:numPr>
          <w:ilvl w:val="0"/>
          <w:numId w:val="14"/>
        </w:numPr>
        <w:rPr>
          <w:sz w:val="24"/>
          <w:szCs w:val="24"/>
        </w:rPr>
      </w:pPr>
      <w:r w:rsidRPr="00170662">
        <w:rPr>
          <w:b/>
          <w:noProof/>
          <w:sz w:val="24"/>
          <w:szCs w:val="24"/>
        </w:rPr>
        <w:t>Andrew Reamer</w:t>
      </w:r>
      <w:r>
        <w:rPr>
          <w:sz w:val="24"/>
          <w:szCs w:val="24"/>
        </w:rPr>
        <w:t xml:space="preserve">, </w:t>
      </w:r>
      <w:r w:rsidRPr="00170662">
        <w:rPr>
          <w:noProof/>
          <w:sz w:val="24"/>
          <w:szCs w:val="24"/>
        </w:rPr>
        <w:t>Research Professor</w:t>
      </w:r>
      <w:r>
        <w:rPr>
          <w:sz w:val="24"/>
          <w:szCs w:val="24"/>
        </w:rPr>
        <w:t xml:space="preserve">, </w:t>
      </w:r>
      <w:r w:rsidRPr="00170662">
        <w:rPr>
          <w:noProof/>
          <w:sz w:val="24"/>
          <w:szCs w:val="24"/>
        </w:rPr>
        <w:t>George Washington University</w:t>
      </w:r>
    </w:p>
    <w:p w14:paraId="7E77FEFE" w14:textId="5B14B2F4" w:rsidR="00202225" w:rsidRDefault="00202225" w:rsidP="00202225">
      <w:pPr>
        <w:spacing w:after="0" w:line="276" w:lineRule="auto"/>
        <w:rPr>
          <w:b/>
          <w:noProof/>
          <w:color w:val="1F4E79" w:themeColor="accent1" w:themeShade="80"/>
          <w:sz w:val="28"/>
          <w:szCs w:val="28"/>
        </w:rPr>
      </w:pPr>
    </w:p>
    <w:p w14:paraId="44221AEC" w14:textId="6B6FB93B" w:rsidR="00C86D35" w:rsidRDefault="00C86D35" w:rsidP="00202225">
      <w:pPr>
        <w:spacing w:after="0" w:line="276" w:lineRule="auto"/>
        <w:rPr>
          <w:b/>
          <w:noProof/>
          <w:color w:val="1F4E79" w:themeColor="accent1" w:themeShade="80"/>
          <w:sz w:val="28"/>
          <w:szCs w:val="28"/>
        </w:rPr>
      </w:pPr>
    </w:p>
    <w:p w14:paraId="3822030C" w14:textId="0BDBAB85" w:rsidR="00C86D35" w:rsidRDefault="00C86D35" w:rsidP="00202225">
      <w:pPr>
        <w:spacing w:after="0" w:line="276" w:lineRule="auto"/>
        <w:rPr>
          <w:b/>
          <w:noProof/>
          <w:color w:val="1F4E79" w:themeColor="accent1" w:themeShade="80"/>
          <w:sz w:val="28"/>
          <w:szCs w:val="28"/>
        </w:rPr>
      </w:pPr>
    </w:p>
    <w:p w14:paraId="054FBDB9" w14:textId="5F2E22B8" w:rsidR="00C86D35" w:rsidRDefault="00C86D35" w:rsidP="00202225">
      <w:pPr>
        <w:spacing w:after="0" w:line="276" w:lineRule="auto"/>
        <w:rPr>
          <w:b/>
          <w:noProof/>
          <w:color w:val="1F4E79" w:themeColor="accent1" w:themeShade="80"/>
          <w:sz w:val="28"/>
          <w:szCs w:val="28"/>
        </w:rPr>
      </w:pPr>
    </w:p>
    <w:p w14:paraId="07F6D5BF" w14:textId="2372BF41" w:rsidR="00C86D35" w:rsidRDefault="00C86D35" w:rsidP="00202225">
      <w:pPr>
        <w:spacing w:after="0" w:line="276" w:lineRule="auto"/>
        <w:rPr>
          <w:b/>
          <w:noProof/>
          <w:color w:val="1F4E79" w:themeColor="accent1" w:themeShade="80"/>
          <w:sz w:val="28"/>
          <w:szCs w:val="28"/>
        </w:rPr>
      </w:pPr>
    </w:p>
    <w:p w14:paraId="041FE34E" w14:textId="565FCDC6" w:rsidR="00C86D35" w:rsidRDefault="00C86D35" w:rsidP="00202225">
      <w:pPr>
        <w:spacing w:after="0" w:line="276" w:lineRule="auto"/>
        <w:rPr>
          <w:b/>
          <w:noProof/>
          <w:color w:val="1F4E79" w:themeColor="accent1" w:themeShade="80"/>
          <w:sz w:val="28"/>
          <w:szCs w:val="28"/>
        </w:rPr>
      </w:pPr>
    </w:p>
    <w:p w14:paraId="346605BD" w14:textId="48F6F136" w:rsidR="00C86D35" w:rsidRDefault="00C86D35" w:rsidP="00202225">
      <w:pPr>
        <w:spacing w:after="0" w:line="276" w:lineRule="auto"/>
        <w:rPr>
          <w:b/>
          <w:noProof/>
          <w:color w:val="1F4E79" w:themeColor="accent1" w:themeShade="80"/>
          <w:sz w:val="28"/>
          <w:szCs w:val="28"/>
        </w:rPr>
      </w:pPr>
    </w:p>
    <w:p w14:paraId="44907E62" w14:textId="764D404D" w:rsidR="00C86D35" w:rsidRDefault="00C86D35" w:rsidP="00202225">
      <w:pPr>
        <w:spacing w:after="0" w:line="276" w:lineRule="auto"/>
        <w:rPr>
          <w:b/>
          <w:noProof/>
          <w:color w:val="1F4E79" w:themeColor="accent1" w:themeShade="80"/>
          <w:sz w:val="28"/>
          <w:szCs w:val="28"/>
        </w:rPr>
      </w:pPr>
    </w:p>
    <w:p w14:paraId="0CA8CDDA" w14:textId="42EDCBAF" w:rsidR="00C86D35" w:rsidRDefault="00C86D35" w:rsidP="00202225">
      <w:pPr>
        <w:spacing w:after="0" w:line="276" w:lineRule="auto"/>
        <w:rPr>
          <w:b/>
          <w:noProof/>
          <w:color w:val="1F4E79" w:themeColor="accent1" w:themeShade="80"/>
          <w:sz w:val="28"/>
          <w:szCs w:val="28"/>
        </w:rPr>
      </w:pPr>
    </w:p>
    <w:p w14:paraId="37ABC7D9" w14:textId="77777777" w:rsidR="00C86D35" w:rsidRDefault="00C86D35" w:rsidP="00202225">
      <w:pPr>
        <w:spacing w:after="0" w:line="276" w:lineRule="auto"/>
        <w:rPr>
          <w:rFonts w:ascii="Times New Roman" w:eastAsia="Times New Roman" w:hAnsi="Times New Roman" w:cs="Times New Roman"/>
          <w:i/>
        </w:rPr>
      </w:pPr>
    </w:p>
    <w:p w14:paraId="644BC59E" w14:textId="77777777" w:rsidR="000472D7" w:rsidRPr="000472D7" w:rsidRDefault="000472D7" w:rsidP="000472D7">
      <w:pPr>
        <w:spacing w:after="0" w:line="276" w:lineRule="auto"/>
        <w:jc w:val="center"/>
        <w:rPr>
          <w:rFonts w:ascii="Times New Roman" w:hAnsi="Times New Roman" w:cs="Times New Roman"/>
          <w:u w:val="single"/>
        </w:rPr>
      </w:pPr>
      <w:r w:rsidRPr="000472D7">
        <w:rPr>
          <w:rFonts w:ascii="Times New Roman" w:hAnsi="Times New Roman" w:cs="Times New Roman"/>
          <w:u w:val="single"/>
        </w:rPr>
        <w:lastRenderedPageBreak/>
        <w:t>Background</w:t>
      </w:r>
    </w:p>
    <w:p w14:paraId="0E568DB5" w14:textId="77777777" w:rsidR="000472D7" w:rsidRPr="000472D7" w:rsidRDefault="000472D7" w:rsidP="000472D7">
      <w:pPr>
        <w:spacing w:after="0" w:line="276" w:lineRule="auto"/>
        <w:jc w:val="center"/>
        <w:rPr>
          <w:rFonts w:ascii="Times New Roman" w:hAnsi="Times New Roman" w:cs="Times New Roman"/>
          <w:u w:val="single"/>
        </w:rPr>
      </w:pPr>
    </w:p>
    <w:p w14:paraId="42227F1F" w14:textId="75AA9F33" w:rsidR="000472D7" w:rsidRPr="000472D7" w:rsidRDefault="000472D7" w:rsidP="000472D7">
      <w:pPr>
        <w:spacing w:after="0" w:line="276" w:lineRule="auto"/>
        <w:rPr>
          <w:rFonts w:ascii="Times New Roman" w:hAnsi="Times New Roman" w:cs="Times New Roman"/>
          <w:u w:val="single"/>
        </w:rPr>
      </w:pPr>
      <w:r w:rsidRPr="000472D7">
        <w:rPr>
          <w:rFonts w:ascii="Times New Roman" w:hAnsi="Times New Roman" w:cs="Times New Roman"/>
        </w:rPr>
        <w:t>The inaugural meeting of the WLMI Partners Collaborative occurred in J</w:t>
      </w:r>
      <w:r w:rsidR="002B1A56">
        <w:rPr>
          <w:rFonts w:ascii="Times New Roman" w:hAnsi="Times New Roman" w:cs="Times New Roman"/>
        </w:rPr>
        <w:t>uly</w:t>
      </w:r>
      <w:r w:rsidRPr="000472D7">
        <w:rPr>
          <w:rFonts w:ascii="Times New Roman" w:hAnsi="Times New Roman" w:cs="Times New Roman"/>
        </w:rPr>
        <w:t xml:space="preserve"> 2017. During this meeting, the newly formed group set out to develop a consensus on a set of shared principles for collaboration among the WLMI partners and identify priority issues for enhancing the WLMI system to address collaboratively. Since then, the group has met quarterly. Prior to the onset of the pandemic, one meeting per year occurred in-person. The purpose, ground rules, and priority issues for collaboration, as defined in the inaugural meeting, are listed below.</w:t>
      </w:r>
    </w:p>
    <w:p w14:paraId="2F60AE25" w14:textId="77777777" w:rsidR="000472D7" w:rsidRPr="000472D7" w:rsidRDefault="000472D7" w:rsidP="00202225">
      <w:pPr>
        <w:spacing w:after="0" w:line="276" w:lineRule="auto"/>
        <w:jc w:val="center"/>
        <w:rPr>
          <w:rFonts w:ascii="Times New Roman" w:hAnsi="Times New Roman" w:cs="Times New Roman"/>
        </w:rPr>
      </w:pPr>
    </w:p>
    <w:p w14:paraId="4BB87026" w14:textId="513D924D" w:rsidR="00202225" w:rsidRPr="000472D7" w:rsidRDefault="00202225" w:rsidP="00202225">
      <w:pPr>
        <w:spacing w:after="0" w:line="276" w:lineRule="auto"/>
        <w:jc w:val="center"/>
        <w:rPr>
          <w:rFonts w:ascii="Times New Roman" w:hAnsi="Times New Roman" w:cs="Times New Roman"/>
          <w:u w:val="single"/>
        </w:rPr>
      </w:pPr>
      <w:r w:rsidRPr="000472D7">
        <w:rPr>
          <w:rFonts w:ascii="Times New Roman" w:hAnsi="Times New Roman" w:cs="Times New Roman"/>
          <w:u w:val="single"/>
        </w:rPr>
        <w:t>Purpose and Ground Rules for a Partner Collaborative</w:t>
      </w:r>
    </w:p>
    <w:p w14:paraId="5F85804D" w14:textId="77777777" w:rsidR="00202225" w:rsidRPr="000472D7" w:rsidRDefault="00202225" w:rsidP="00202225">
      <w:pPr>
        <w:spacing w:after="0" w:line="276" w:lineRule="auto"/>
        <w:rPr>
          <w:rFonts w:ascii="Times New Roman" w:hAnsi="Times New Roman" w:cs="Times New Roman"/>
        </w:rPr>
      </w:pPr>
    </w:p>
    <w:p w14:paraId="252D44A5" w14:textId="77777777" w:rsidR="00202225" w:rsidRPr="000472D7" w:rsidRDefault="00202225" w:rsidP="00202225">
      <w:pPr>
        <w:spacing w:after="0" w:line="276" w:lineRule="auto"/>
        <w:rPr>
          <w:rFonts w:ascii="Times New Roman" w:hAnsi="Times New Roman" w:cs="Times New Roman"/>
        </w:rPr>
      </w:pPr>
      <w:r w:rsidRPr="000472D7">
        <w:rPr>
          <w:rFonts w:ascii="Times New Roman" w:hAnsi="Times New Roman" w:cs="Times New Roman"/>
        </w:rPr>
        <w:t xml:space="preserve">There was consensus among the session participants that there is value in the Partners meeting and collaborating moving forward. The group reached a consensus that the purpose of the WLMI Partner Collaborative is the following: </w:t>
      </w:r>
    </w:p>
    <w:p w14:paraId="60427947" w14:textId="77777777" w:rsidR="00202225" w:rsidRPr="000472D7" w:rsidRDefault="00202225" w:rsidP="00202225">
      <w:pPr>
        <w:spacing w:after="0" w:line="276" w:lineRule="auto"/>
        <w:rPr>
          <w:rFonts w:ascii="Times New Roman" w:hAnsi="Times New Roman" w:cs="Times New Roman"/>
        </w:rPr>
      </w:pPr>
    </w:p>
    <w:p w14:paraId="62A6CA23" w14:textId="464094A7"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communicate and network about our efforts </w:t>
      </w:r>
    </w:p>
    <w:p w14:paraId="6F4160E9" w14:textId="5EA0BB5C"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utilize network input to influence what we do and how we do it </w:t>
      </w:r>
    </w:p>
    <w:p w14:paraId="530AA0AB" w14:textId="1671B80B"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identify how we can collaborate and report back to constituencies </w:t>
      </w:r>
    </w:p>
    <w:p w14:paraId="1C4E04E0" w14:textId="67D96609" w:rsidR="00202225" w:rsidRPr="000472D7" w:rsidRDefault="00202225" w:rsidP="00202225">
      <w:pPr>
        <w:pStyle w:val="ListParagraph"/>
        <w:numPr>
          <w:ilvl w:val="0"/>
          <w:numId w:val="8"/>
        </w:numPr>
        <w:spacing w:after="0" w:line="276" w:lineRule="auto"/>
        <w:rPr>
          <w:rFonts w:ascii="Times New Roman" w:hAnsi="Times New Roman" w:cs="Times New Roman"/>
        </w:rPr>
      </w:pPr>
      <w:r w:rsidRPr="000472D7">
        <w:rPr>
          <w:rFonts w:ascii="Times New Roman" w:hAnsi="Times New Roman" w:cs="Times New Roman"/>
        </w:rPr>
        <w:t xml:space="preserve">To identify what we can do collaboratively to improve the WLMI system </w:t>
      </w:r>
    </w:p>
    <w:p w14:paraId="27DBEE46" w14:textId="77777777" w:rsidR="00202225" w:rsidRPr="000472D7" w:rsidRDefault="00202225" w:rsidP="00202225">
      <w:pPr>
        <w:spacing w:after="0" w:line="276" w:lineRule="auto"/>
        <w:rPr>
          <w:rFonts w:ascii="Times New Roman" w:hAnsi="Times New Roman" w:cs="Times New Roman"/>
        </w:rPr>
      </w:pPr>
    </w:p>
    <w:p w14:paraId="23110212" w14:textId="77777777" w:rsidR="00202225" w:rsidRPr="000472D7" w:rsidRDefault="00202225" w:rsidP="00202225">
      <w:pPr>
        <w:spacing w:after="0" w:line="276" w:lineRule="auto"/>
        <w:rPr>
          <w:rFonts w:ascii="Times New Roman" w:hAnsi="Times New Roman" w:cs="Times New Roman"/>
        </w:rPr>
      </w:pPr>
      <w:r w:rsidRPr="000472D7">
        <w:rPr>
          <w:rFonts w:ascii="Times New Roman" w:hAnsi="Times New Roman" w:cs="Times New Roman"/>
        </w:rPr>
        <w:t xml:space="preserve">Participants felt it was necessary for the Partners to have a set of “Ground Rules” to help guide their interactions and how the collaborative effort will operate moving forward, especially since the leadership for some of the Partner organizations change over time due to terms of service, appointments, etc. The group reached a consensus on the following Ground Rules: </w:t>
      </w:r>
    </w:p>
    <w:p w14:paraId="14066115" w14:textId="4DEB13F1" w:rsidR="000472D7" w:rsidRPr="000472D7" w:rsidRDefault="000472D7" w:rsidP="00202225">
      <w:pPr>
        <w:spacing w:after="0" w:line="276" w:lineRule="auto"/>
        <w:rPr>
          <w:rFonts w:ascii="Times New Roman" w:hAnsi="Times New Roman" w:cs="Times New Roman"/>
        </w:rPr>
      </w:pPr>
      <w:r w:rsidRPr="000472D7">
        <w:rPr>
          <w:rFonts w:ascii="Times New Roman" w:hAnsi="Times New Roman" w:cs="Times New Roman"/>
        </w:rPr>
        <w:t xml:space="preserve"> </w:t>
      </w:r>
    </w:p>
    <w:p w14:paraId="27524DAD" w14:textId="04E848F4" w:rsidR="000472D7" w:rsidRPr="000472D7" w:rsidRDefault="000472D7" w:rsidP="000472D7">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All partners make a commitment to take information back to their groups</w:t>
      </w:r>
    </w:p>
    <w:p w14:paraId="6B40D116" w14:textId="77777777" w:rsidR="000472D7" w:rsidRPr="000472D7" w:rsidRDefault="000472D7" w:rsidP="000472D7">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 xml:space="preserve">All partners are committed to accepting feedback from fellow Partners </w:t>
      </w:r>
    </w:p>
    <w:p w14:paraId="01486454" w14:textId="77777777" w:rsidR="000472D7" w:rsidRPr="000472D7" w:rsidRDefault="000472D7" w:rsidP="00202225">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 xml:space="preserve">Meetings should focus on higher-level strategic topics, both short-term and long-term </w:t>
      </w:r>
    </w:p>
    <w:p w14:paraId="6BD40939" w14:textId="172AC01E" w:rsidR="00202225" w:rsidRPr="000472D7" w:rsidRDefault="000472D7" w:rsidP="00202225">
      <w:pPr>
        <w:pStyle w:val="ListParagraph"/>
        <w:numPr>
          <w:ilvl w:val="0"/>
          <w:numId w:val="9"/>
        </w:numPr>
        <w:spacing w:after="0" w:line="276" w:lineRule="auto"/>
        <w:rPr>
          <w:rFonts w:ascii="Times New Roman" w:hAnsi="Times New Roman" w:cs="Times New Roman"/>
        </w:rPr>
      </w:pPr>
      <w:r w:rsidRPr="000472D7">
        <w:rPr>
          <w:rFonts w:ascii="Times New Roman" w:hAnsi="Times New Roman" w:cs="Times New Roman"/>
        </w:rPr>
        <w:t>With the right of participation for Partners comes the responsibility of helping to implement collaborative actions</w:t>
      </w:r>
    </w:p>
    <w:p w14:paraId="5E18F273" w14:textId="77777777" w:rsidR="000472D7" w:rsidRPr="000472D7" w:rsidRDefault="000472D7" w:rsidP="000472D7">
      <w:pPr>
        <w:pStyle w:val="ListParagraph"/>
        <w:spacing w:after="0" w:line="276" w:lineRule="auto"/>
        <w:rPr>
          <w:rFonts w:ascii="Times New Roman" w:hAnsi="Times New Roman" w:cs="Times New Roman"/>
        </w:rPr>
      </w:pPr>
    </w:p>
    <w:p w14:paraId="0DCD85F7" w14:textId="6413EF66" w:rsidR="00202225" w:rsidRPr="000472D7" w:rsidRDefault="00202225" w:rsidP="00202225">
      <w:pPr>
        <w:spacing w:after="0" w:line="276" w:lineRule="auto"/>
        <w:jc w:val="center"/>
        <w:rPr>
          <w:rFonts w:ascii="Times New Roman" w:hAnsi="Times New Roman" w:cs="Times New Roman"/>
          <w:u w:val="single"/>
        </w:rPr>
      </w:pPr>
      <w:r w:rsidRPr="000472D7">
        <w:rPr>
          <w:rFonts w:ascii="Times New Roman" w:hAnsi="Times New Roman" w:cs="Times New Roman"/>
          <w:u w:val="single"/>
        </w:rPr>
        <w:t>Priority Issues for Collaboration</w:t>
      </w:r>
    </w:p>
    <w:p w14:paraId="28A638E5" w14:textId="77777777" w:rsidR="00202225" w:rsidRPr="000472D7" w:rsidRDefault="00202225" w:rsidP="00202225">
      <w:pPr>
        <w:spacing w:after="0" w:line="276" w:lineRule="auto"/>
        <w:rPr>
          <w:rFonts w:ascii="Times New Roman" w:hAnsi="Times New Roman" w:cs="Times New Roman"/>
        </w:rPr>
      </w:pPr>
    </w:p>
    <w:p w14:paraId="71C69BBE" w14:textId="727147D3" w:rsidR="00202225" w:rsidRPr="000472D7" w:rsidRDefault="000472D7" w:rsidP="00202225">
      <w:pPr>
        <w:spacing w:after="0" w:line="276" w:lineRule="auto"/>
        <w:rPr>
          <w:rFonts w:ascii="Times New Roman" w:hAnsi="Times New Roman" w:cs="Times New Roman"/>
        </w:rPr>
      </w:pPr>
      <w:r w:rsidRPr="000472D7">
        <w:rPr>
          <w:rFonts w:ascii="Times New Roman" w:hAnsi="Times New Roman" w:cs="Times New Roman"/>
        </w:rPr>
        <w:t>S</w:t>
      </w:r>
      <w:r w:rsidR="00202225" w:rsidRPr="000472D7">
        <w:rPr>
          <w:rFonts w:ascii="Times New Roman" w:hAnsi="Times New Roman" w:cs="Times New Roman"/>
        </w:rPr>
        <w:t xml:space="preserve">ession participants identified 29 priority issues the WLMI Partners could potentially work collaboratively to address over the next 3 years. After considerable discussion, the group reached a consensus on four areas where the Partners should initially focus their collaborative efforts: </w:t>
      </w:r>
    </w:p>
    <w:p w14:paraId="6CF358D9" w14:textId="77777777" w:rsidR="000472D7" w:rsidRPr="000472D7" w:rsidRDefault="000472D7" w:rsidP="000472D7">
      <w:pPr>
        <w:spacing w:after="0" w:line="276" w:lineRule="auto"/>
        <w:rPr>
          <w:rFonts w:ascii="Times New Roman" w:hAnsi="Times New Roman" w:cs="Times New Roman"/>
        </w:rPr>
      </w:pPr>
    </w:p>
    <w:p w14:paraId="0BC77EE9" w14:textId="77777777" w:rsidR="000472D7" w:rsidRPr="000472D7" w:rsidRDefault="000472D7" w:rsidP="000472D7">
      <w:pPr>
        <w:pStyle w:val="ListParagraph"/>
        <w:numPr>
          <w:ilvl w:val="0"/>
          <w:numId w:val="10"/>
        </w:numPr>
        <w:spacing w:after="0" w:line="276" w:lineRule="auto"/>
        <w:rPr>
          <w:rFonts w:ascii="Times New Roman" w:hAnsi="Times New Roman" w:cs="Times New Roman"/>
        </w:rPr>
      </w:pPr>
      <w:r w:rsidRPr="000472D7">
        <w:rPr>
          <w:rFonts w:ascii="Times New Roman" w:hAnsi="Times New Roman" w:cs="Times New Roman"/>
        </w:rPr>
        <w:t xml:space="preserve">Improve partners’ and users’ understanding about the LMI system </w:t>
      </w:r>
    </w:p>
    <w:p w14:paraId="3D742445" w14:textId="3C75DD26" w:rsidR="000472D7" w:rsidRDefault="000472D7" w:rsidP="000472D7">
      <w:pPr>
        <w:pStyle w:val="ListParagraph"/>
        <w:numPr>
          <w:ilvl w:val="0"/>
          <w:numId w:val="10"/>
        </w:numPr>
        <w:spacing w:after="0" w:line="276" w:lineRule="auto"/>
        <w:rPr>
          <w:rFonts w:ascii="Times New Roman" w:hAnsi="Times New Roman" w:cs="Times New Roman"/>
        </w:rPr>
      </w:pPr>
      <w:r w:rsidRPr="000472D7">
        <w:rPr>
          <w:rFonts w:ascii="Times New Roman" w:hAnsi="Times New Roman" w:cs="Times New Roman"/>
        </w:rPr>
        <w:t xml:space="preserve">Review WLMI product/service mix Meetings should focus on higher-level strategic topics, both short-term and long-term </w:t>
      </w:r>
    </w:p>
    <w:p w14:paraId="10B1C896" w14:textId="0F68DB71" w:rsidR="000472D7" w:rsidRPr="000472D7" w:rsidRDefault="000472D7" w:rsidP="000472D7">
      <w:pPr>
        <w:pStyle w:val="ListParagraph"/>
        <w:numPr>
          <w:ilvl w:val="0"/>
          <w:numId w:val="10"/>
        </w:numPr>
        <w:spacing w:after="0" w:line="276" w:lineRule="auto"/>
        <w:rPr>
          <w:rFonts w:ascii="Times New Roman" w:hAnsi="Times New Roman" w:cs="Times New Roman"/>
        </w:rPr>
      </w:pPr>
      <w:r w:rsidRPr="000472D7">
        <w:rPr>
          <w:rFonts w:ascii="Times New Roman" w:hAnsi="Times New Roman" w:cs="Times New Roman"/>
        </w:rPr>
        <w:t>Increase access to and leverage greater use of enhanced wage records</w:t>
      </w:r>
    </w:p>
    <w:p w14:paraId="43524552" w14:textId="6A3696B9" w:rsidR="00787FB1" w:rsidRDefault="000472D7" w:rsidP="005C3334">
      <w:pPr>
        <w:pStyle w:val="ListParagraph"/>
        <w:numPr>
          <w:ilvl w:val="0"/>
          <w:numId w:val="10"/>
        </w:numPr>
        <w:spacing w:after="0" w:line="276" w:lineRule="auto"/>
      </w:pPr>
      <w:r w:rsidRPr="002A5661">
        <w:rPr>
          <w:rFonts w:ascii="Times New Roman" w:hAnsi="Times New Roman" w:cs="Times New Roman"/>
        </w:rPr>
        <w:t>Consider organizational changes that will help make the LMI system more impactful</w:t>
      </w:r>
    </w:p>
    <w:sectPr w:rsidR="00787F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73B1" w14:textId="77777777" w:rsidR="00A257CC" w:rsidRDefault="00A257CC" w:rsidP="002A5661">
      <w:pPr>
        <w:spacing w:after="0" w:line="240" w:lineRule="auto"/>
      </w:pPr>
      <w:r>
        <w:separator/>
      </w:r>
    </w:p>
  </w:endnote>
  <w:endnote w:type="continuationSeparator" w:id="0">
    <w:p w14:paraId="7C6F7364" w14:textId="77777777" w:rsidR="00A257CC" w:rsidRDefault="00A257CC" w:rsidP="002A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F31B" w14:textId="0518A277" w:rsidR="002A5661" w:rsidRDefault="002A5661">
    <w:pPr>
      <w:pStyle w:val="Footer"/>
    </w:pPr>
    <w:r>
      <w:rPr>
        <w:noProof/>
      </w:rPr>
      <w:drawing>
        <wp:inline distT="0" distB="0" distL="0" distR="0" wp14:anchorId="4E9C4182" wp14:editId="31FFFC44">
          <wp:extent cx="1701800" cy="546903"/>
          <wp:effectExtent l="0" t="0" r="0" b="571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3258" cy="550585"/>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1D1D5107" wp14:editId="08BA29F3">
          <wp:extent cx="1752845" cy="590632"/>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752845" cy="590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39EB" w14:textId="77777777" w:rsidR="00A257CC" w:rsidRDefault="00A257CC" w:rsidP="002A5661">
      <w:pPr>
        <w:spacing w:after="0" w:line="240" w:lineRule="auto"/>
      </w:pPr>
      <w:r>
        <w:separator/>
      </w:r>
    </w:p>
  </w:footnote>
  <w:footnote w:type="continuationSeparator" w:id="0">
    <w:p w14:paraId="76FEDFC5" w14:textId="77777777" w:rsidR="00A257CC" w:rsidRDefault="00A257CC" w:rsidP="002A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0CD"/>
    <w:multiLevelType w:val="hybridMultilevel"/>
    <w:tmpl w:val="3A66EA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D349C4"/>
    <w:multiLevelType w:val="hybridMultilevel"/>
    <w:tmpl w:val="6114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21713"/>
    <w:multiLevelType w:val="hybridMultilevel"/>
    <w:tmpl w:val="E73A3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3C0F"/>
    <w:multiLevelType w:val="hybridMultilevel"/>
    <w:tmpl w:val="24426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F6519"/>
    <w:multiLevelType w:val="hybridMultilevel"/>
    <w:tmpl w:val="A3DCB1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722BB"/>
    <w:multiLevelType w:val="hybridMultilevel"/>
    <w:tmpl w:val="4A3C2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35A73"/>
    <w:multiLevelType w:val="hybridMultilevel"/>
    <w:tmpl w:val="656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33D0B"/>
    <w:multiLevelType w:val="hybridMultilevel"/>
    <w:tmpl w:val="075A8B5E"/>
    <w:lvl w:ilvl="0" w:tplc="04090013">
      <w:start w:val="1"/>
      <w:numFmt w:val="upperRoman"/>
      <w:lvlText w:val="%1."/>
      <w:lvlJc w:val="right"/>
      <w:pPr>
        <w:ind w:left="720" w:hanging="720"/>
      </w:pPr>
      <w:rPr>
        <w:rFonts w:hint="default"/>
        <w:b/>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C51DC5"/>
    <w:multiLevelType w:val="hybridMultilevel"/>
    <w:tmpl w:val="707A57F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FCD5289"/>
    <w:multiLevelType w:val="hybridMultilevel"/>
    <w:tmpl w:val="656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72ED"/>
    <w:multiLevelType w:val="hybridMultilevel"/>
    <w:tmpl w:val="5FA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32C00"/>
    <w:multiLevelType w:val="hybridMultilevel"/>
    <w:tmpl w:val="59B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87DC3"/>
    <w:multiLevelType w:val="hybridMultilevel"/>
    <w:tmpl w:val="D4C06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664D"/>
    <w:multiLevelType w:val="hybridMultilevel"/>
    <w:tmpl w:val="95C6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1">
    <w:nsid w:val="65D73F65"/>
    <w:multiLevelType w:val="hybridMultilevel"/>
    <w:tmpl w:val="A62A2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8155F"/>
    <w:multiLevelType w:val="hybridMultilevel"/>
    <w:tmpl w:val="6564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D659C"/>
    <w:multiLevelType w:val="hybridMultilevel"/>
    <w:tmpl w:val="BA32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7554777">
    <w:abstractNumId w:val="0"/>
  </w:num>
  <w:num w:numId="2" w16cid:durableId="818571104">
    <w:abstractNumId w:val="1"/>
  </w:num>
  <w:num w:numId="3" w16cid:durableId="286476437">
    <w:abstractNumId w:val="4"/>
  </w:num>
  <w:num w:numId="4" w16cid:durableId="179896379">
    <w:abstractNumId w:val="16"/>
  </w:num>
  <w:num w:numId="5" w16cid:durableId="1485661223">
    <w:abstractNumId w:val="7"/>
  </w:num>
  <w:num w:numId="6" w16cid:durableId="383910217">
    <w:abstractNumId w:val="3"/>
  </w:num>
  <w:num w:numId="7" w16cid:durableId="2020890295">
    <w:abstractNumId w:val="13"/>
  </w:num>
  <w:num w:numId="8" w16cid:durableId="1464695370">
    <w:abstractNumId w:val="6"/>
  </w:num>
  <w:num w:numId="9" w16cid:durableId="917247956">
    <w:abstractNumId w:val="15"/>
  </w:num>
  <w:num w:numId="10" w16cid:durableId="541983752">
    <w:abstractNumId w:val="9"/>
  </w:num>
  <w:num w:numId="11" w16cid:durableId="2075810577">
    <w:abstractNumId w:val="8"/>
  </w:num>
  <w:num w:numId="12" w16cid:durableId="765077461">
    <w:abstractNumId w:val="11"/>
  </w:num>
  <w:num w:numId="13" w16cid:durableId="1793786517">
    <w:abstractNumId w:val="10"/>
  </w:num>
  <w:num w:numId="14" w16cid:durableId="1403866664">
    <w:abstractNumId w:val="14"/>
  </w:num>
  <w:num w:numId="15" w16cid:durableId="570310047">
    <w:abstractNumId w:val="2"/>
  </w:num>
  <w:num w:numId="16" w16cid:durableId="1323005882">
    <w:abstractNumId w:val="5"/>
  </w:num>
  <w:num w:numId="17" w16cid:durableId="2008364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1A"/>
    <w:rsid w:val="000337C4"/>
    <w:rsid w:val="000472D7"/>
    <w:rsid w:val="00054078"/>
    <w:rsid w:val="00074125"/>
    <w:rsid w:val="000E7166"/>
    <w:rsid w:val="00187A45"/>
    <w:rsid w:val="001F6AAA"/>
    <w:rsid w:val="00202225"/>
    <w:rsid w:val="002A5661"/>
    <w:rsid w:val="002B1A56"/>
    <w:rsid w:val="002B54CB"/>
    <w:rsid w:val="003F2F16"/>
    <w:rsid w:val="00406A41"/>
    <w:rsid w:val="004531C9"/>
    <w:rsid w:val="00477B1D"/>
    <w:rsid w:val="004C36BF"/>
    <w:rsid w:val="0050035F"/>
    <w:rsid w:val="005357E0"/>
    <w:rsid w:val="00565391"/>
    <w:rsid w:val="005D54D0"/>
    <w:rsid w:val="007A15EC"/>
    <w:rsid w:val="00815DB4"/>
    <w:rsid w:val="008A7B87"/>
    <w:rsid w:val="008C5783"/>
    <w:rsid w:val="008D63C3"/>
    <w:rsid w:val="009515F2"/>
    <w:rsid w:val="009C73DE"/>
    <w:rsid w:val="00A257CC"/>
    <w:rsid w:val="00A629D6"/>
    <w:rsid w:val="00A655CB"/>
    <w:rsid w:val="00A811E9"/>
    <w:rsid w:val="00A827DF"/>
    <w:rsid w:val="00A912B5"/>
    <w:rsid w:val="00B82C64"/>
    <w:rsid w:val="00B8451A"/>
    <w:rsid w:val="00C86D35"/>
    <w:rsid w:val="00D00D80"/>
    <w:rsid w:val="00D4283C"/>
    <w:rsid w:val="00E530CA"/>
    <w:rsid w:val="00F17A2D"/>
    <w:rsid w:val="00FD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A683"/>
  <w15:chartTrackingRefBased/>
  <w15:docId w15:val="{822FA41B-397F-4BAE-B730-1B8006DF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51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A15EC"/>
    <w:pPr>
      <w:ind w:left="720"/>
      <w:contextualSpacing/>
    </w:pPr>
  </w:style>
  <w:style w:type="paragraph" w:styleId="Header">
    <w:name w:val="header"/>
    <w:basedOn w:val="Normal"/>
    <w:link w:val="HeaderChar"/>
    <w:uiPriority w:val="99"/>
    <w:unhideWhenUsed/>
    <w:rsid w:val="002A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61"/>
  </w:style>
  <w:style w:type="paragraph" w:styleId="Footer">
    <w:name w:val="footer"/>
    <w:basedOn w:val="Normal"/>
    <w:link w:val="FooterChar"/>
    <w:uiPriority w:val="99"/>
    <w:unhideWhenUsed/>
    <w:rsid w:val="002A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Sullivan</dc:creator>
  <cp:keywords/>
  <dc:description/>
  <cp:lastModifiedBy>Liam Sullivan</cp:lastModifiedBy>
  <cp:revision>2</cp:revision>
  <dcterms:created xsi:type="dcterms:W3CDTF">2022-06-22T15:09:00Z</dcterms:created>
  <dcterms:modified xsi:type="dcterms:W3CDTF">2022-06-22T15:09:00Z</dcterms:modified>
</cp:coreProperties>
</file>